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312" w:rsidRDefault="00310EB5">
      <w:pPr>
        <w:jc w:val="left"/>
        <w:rPr>
          <w:rFonts w:ascii="微软雅黑" w:eastAsia="微软雅黑" w:hAnsi="微软雅黑"/>
          <w:b/>
          <w:color w:val="A40000"/>
          <w:sz w:val="30"/>
          <w:szCs w:val="30"/>
        </w:rPr>
      </w:pPr>
      <w:r>
        <w:rPr>
          <w:rFonts w:ascii="微软雅黑" w:eastAsia="微软雅黑" w:hAnsi="微软雅黑"/>
          <w:b/>
          <w:noProof/>
          <w:color w:val="A40000"/>
          <w:sz w:val="30"/>
          <w:szCs w:val="3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-685800</wp:posOffset>
            </wp:positionH>
            <wp:positionV relativeFrom="margin">
              <wp:posOffset>-932180</wp:posOffset>
            </wp:positionV>
            <wp:extent cx="7894320" cy="10706735"/>
            <wp:effectExtent l="0" t="0" r="11430" b="18415"/>
            <wp:wrapSquare wrapText="bothSides"/>
            <wp:docPr id="5" name="图片 5" descr="C:\Users\Administrator\Desktop\2019新简章封面.jpg2019新简章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019新简章封面.jpg2019新简章封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noProof/>
          <w:color w:val="A4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0320" b="2540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BC4312" w:rsidRDefault="00310EB5">
                            <w:r>
                              <w:rPr>
                                <w:rFonts w:hint="eastAsia"/>
                              </w:rPr>
                              <w:t>标杆房地产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MBA</w:t>
                            </w:r>
                            <w:r>
                              <w:rPr>
                                <w:rFonts w:hint="eastAsia"/>
                              </w:rPr>
                              <w:t>高级总裁研修班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14.4pt;width:185.9pt;height:110.6pt;z-index:25165721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HTa0q4nAgAAMAQAAA4AAAAAAAAAAAAAAAAALgIAAGRycy9lMm9Eb2Mu&#10;eG1sUEsBAi0AFAAGAAgAAAAhAEhbJ3LbAAAABwEAAA8AAAAAAAAAAAAAAAAAgQQAAGRycy9kb3du&#10;cmV2LnhtbFBLBQYAAAAABAAEAPMAAACJBQAAAAA=&#10;">
                <v:textbox style="mso-fit-shape-to-text:t">
                  <w:txbxContent>
                    <w:p w:rsidR="00BC4312" w:rsidRDefault="00310EB5">
                      <w:r>
                        <w:rPr>
                          <w:rFonts w:hint="eastAsia"/>
                        </w:rPr>
                        <w:t>标杆房地产</w:t>
                      </w:r>
                      <w:r>
                        <w:rPr>
                          <w:rFonts w:hint="eastAsia"/>
                        </w:rPr>
                        <w:t>E</w:t>
                      </w:r>
                      <w:r>
                        <w:t>MBA</w:t>
                      </w:r>
                      <w:r>
                        <w:rPr>
                          <w:rFonts w:hint="eastAsia"/>
                        </w:rPr>
                        <w:t>高级总裁研修班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4312" w:rsidRDefault="00310EB5">
      <w:pPr>
        <w:ind w:firstLineChars="100" w:firstLine="300"/>
        <w:jc w:val="left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/>
          <w:b/>
          <w:noProof/>
          <w:color w:val="86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379730</wp:posOffset>
                </wp:positionV>
                <wp:extent cx="6449695" cy="3705860"/>
                <wp:effectExtent l="0" t="0" r="27305" b="27940"/>
                <wp:wrapNone/>
                <wp:docPr id="14" name="矩形: 圆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9695" cy="3705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8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9F40AF" id="矩形: 圆角 14" o:spid="_x0000_s1026" style="position:absolute;left:0;text-align:left;margin-left:-10.2pt;margin-top:29.9pt;width:507.85pt;height:291.8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" filled="f" strokecolor="#860000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◆项目背景</w:t>
      </w:r>
    </w:p>
    <w:p w:rsidR="00BC4312" w:rsidRDefault="00310EB5">
      <w:pPr>
        <w:jc w:val="center"/>
        <w:rPr>
          <w:rFonts w:ascii="微软雅黑" w:eastAsia="微软雅黑" w:hAnsi="微软雅黑"/>
          <w:b/>
          <w:color w:val="000000" w:themeColor="text1"/>
          <w:spacing w:val="20"/>
          <w:sz w:val="24"/>
          <w:szCs w:val="21"/>
          <w:shd w:val="pct10" w:color="auto" w:fill="FFFFFF"/>
        </w:rPr>
      </w:pP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>发展</w:t>
      </w:r>
      <w:proofErr w:type="gramStart"/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>型房企业绩</w:t>
      </w:r>
      <w:proofErr w:type="gramEnd"/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>承压生存堪忧</w:t>
      </w: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 xml:space="preserve"> </w:t>
      </w:r>
    </w:p>
    <w:p w:rsidR="00BC4312" w:rsidRDefault="00310EB5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全球货币通缩</w:t>
      </w:r>
      <w:r>
        <w:rPr>
          <w:rFonts w:ascii="微软雅黑" w:eastAsia="微软雅黑" w:hAnsi="微软雅黑" w:hint="eastAsia"/>
          <w:sz w:val="24"/>
          <w:szCs w:val="24"/>
        </w:rPr>
        <w:t xml:space="preserve">          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中国经济转型</w:t>
      </w:r>
      <w:r>
        <w:rPr>
          <w:rFonts w:ascii="微软雅黑" w:eastAsia="微软雅黑" w:hAnsi="微软雅黑" w:hint="eastAsia"/>
          <w:sz w:val="24"/>
          <w:szCs w:val="24"/>
        </w:rPr>
        <w:t xml:space="preserve">         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新型政商关系建立</w:t>
      </w:r>
    </w:p>
    <w:p w:rsidR="00BC4312" w:rsidRDefault="00310EB5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需求下滑与供给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侧改革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 xml:space="preserve">  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居民举债能力日趋见顶</w:t>
      </w:r>
      <w:r>
        <w:rPr>
          <w:rFonts w:ascii="微软雅黑" w:eastAsia="微软雅黑" w:hAnsi="微软雅黑" w:hint="eastAsia"/>
          <w:sz w:val="24"/>
          <w:szCs w:val="24"/>
        </w:rPr>
        <w:t xml:space="preserve"> 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房地产调控政策连续稳定</w:t>
      </w:r>
    </w:p>
    <w:p w:rsidR="00BC4312" w:rsidRDefault="00310EB5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房地产融资渠道不断收窄</w:t>
      </w:r>
      <w:r>
        <w:rPr>
          <w:rFonts w:ascii="微软雅黑" w:eastAsia="微软雅黑" w:hAnsi="微软雅黑" w:hint="eastAsia"/>
          <w:sz w:val="24"/>
          <w:szCs w:val="24"/>
        </w:rPr>
        <w:t xml:space="preserve">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楼市洗牌，大开发商时代开启</w:t>
      </w:r>
      <w:r>
        <w:rPr>
          <w:rFonts w:ascii="微软雅黑" w:eastAsia="微软雅黑" w:hAnsi="微软雅黑" w:hint="eastAsia"/>
          <w:sz w:val="24"/>
          <w:szCs w:val="24"/>
        </w:rPr>
        <w:t xml:space="preserve">            </w:t>
      </w:r>
      <w:r>
        <w:rPr>
          <w:rFonts w:ascii="微软雅黑" w:eastAsia="微软雅黑" w:hAnsi="微软雅黑" w:hint="eastAsia"/>
          <w:szCs w:val="21"/>
        </w:rPr>
        <w:t xml:space="preserve">            </w:t>
      </w:r>
    </w:p>
    <w:p w:rsidR="00BC4312" w:rsidRDefault="00310EB5">
      <w:pPr>
        <w:ind w:firstLineChars="100" w:firstLine="2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如何</w:t>
      </w:r>
      <w:r>
        <w:rPr>
          <w:rFonts w:ascii="微软雅黑" w:eastAsia="微软雅黑" w:hAnsi="微软雅黑" w:hint="eastAsia"/>
          <w:szCs w:val="21"/>
        </w:rPr>
        <w:t>多渠道低成本的获取土地？</w:t>
      </w:r>
    </w:p>
    <w:p w:rsidR="00BC4312" w:rsidRDefault="00310EB5">
      <w:pPr>
        <w:ind w:firstLineChars="100" w:firstLine="2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如何</w:t>
      </w:r>
      <w:r>
        <w:rPr>
          <w:rFonts w:ascii="微软雅黑" w:eastAsia="微软雅黑" w:hAnsi="微软雅黑" w:hint="eastAsia"/>
          <w:szCs w:val="21"/>
        </w:rPr>
        <w:t>多渠道低成本的获取资金？</w:t>
      </w:r>
    </w:p>
    <w:p w:rsidR="00BC4312" w:rsidRDefault="00310EB5">
      <w:pPr>
        <w:ind w:firstLineChars="100" w:firstLine="2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如何</w:t>
      </w:r>
      <w:r>
        <w:rPr>
          <w:rFonts w:ascii="微软雅黑" w:eastAsia="微软雅黑" w:hAnsi="微软雅黑" w:hint="eastAsia"/>
          <w:szCs w:val="21"/>
        </w:rPr>
        <w:t>打通企业生命通道提升盈利能力？</w:t>
      </w:r>
    </w:p>
    <w:p w:rsidR="00BC4312" w:rsidRDefault="00310EB5">
      <w:pPr>
        <w:ind w:firstLineChars="100" w:firstLine="280"/>
        <w:jc w:val="left"/>
        <w:rPr>
          <w:rFonts w:ascii="微软雅黑" w:eastAsia="微软雅黑" w:hAnsi="微软雅黑"/>
          <w:b/>
          <w:sz w:val="28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已经成为摆在当下发展</w:t>
      </w:r>
      <w:proofErr w:type="gramStart"/>
      <w:r>
        <w:rPr>
          <w:rFonts w:ascii="微软雅黑" w:eastAsia="微软雅黑" w:hAnsi="微软雅黑" w:hint="eastAsia"/>
          <w:b/>
          <w:sz w:val="28"/>
          <w:szCs w:val="21"/>
        </w:rPr>
        <w:t>型房企面前</w:t>
      </w:r>
      <w:proofErr w:type="gramEnd"/>
      <w:r>
        <w:rPr>
          <w:rFonts w:ascii="微软雅黑" w:eastAsia="微软雅黑" w:hAnsi="微软雅黑" w:hint="eastAsia"/>
          <w:b/>
          <w:sz w:val="28"/>
          <w:szCs w:val="21"/>
        </w:rPr>
        <w:t>的三大命题</w:t>
      </w:r>
    </w:p>
    <w:p w:rsidR="00BC4312" w:rsidRDefault="00310EB5">
      <w:pPr>
        <w:ind w:firstLineChars="100" w:firstLine="280"/>
        <w:jc w:val="left"/>
        <w:rPr>
          <w:rFonts w:ascii="微软雅黑" w:eastAsia="微软雅黑" w:hAnsi="微软雅黑"/>
          <w:b/>
          <w:sz w:val="28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多重复杂环境的种种压力更是让房地产企业家心力憔悴</w:t>
      </w:r>
    </w:p>
    <w:p w:rsidR="00BC4312" w:rsidRDefault="00BC4312">
      <w:pPr>
        <w:ind w:firstLineChars="100" w:firstLine="280"/>
        <w:jc w:val="left"/>
        <w:rPr>
          <w:rFonts w:ascii="微软雅黑" w:eastAsia="微软雅黑" w:hAnsi="微软雅黑"/>
          <w:b/>
          <w:sz w:val="28"/>
          <w:szCs w:val="21"/>
        </w:rPr>
      </w:pPr>
    </w:p>
    <w:p w:rsidR="00BC4312" w:rsidRDefault="00310EB5">
      <w:pPr>
        <w:jc w:val="center"/>
        <w:rPr>
          <w:rFonts w:ascii="微软雅黑" w:eastAsia="微软雅黑" w:hAnsi="微软雅黑"/>
          <w:b/>
          <w:color w:val="000000" w:themeColor="text1"/>
          <w:spacing w:val="20"/>
          <w:sz w:val="24"/>
          <w:szCs w:val="21"/>
          <w:shd w:val="pct10" w:color="auto" w:fill="FFFFFF"/>
        </w:rPr>
      </w:pPr>
      <w:r>
        <w:rPr>
          <w:rFonts w:ascii="微软雅黑" w:eastAsia="微软雅黑" w:hAnsi="微软雅黑"/>
          <w:noProof/>
          <w:color w:val="000000" w:themeColor="text1"/>
          <w:szCs w:val="21"/>
          <w:shd w:val="pct10" w:color="auto" w:fill="FFFFFF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6069965" cy="1428750"/>
            <wp:effectExtent l="0" t="0" r="6985" b="0"/>
            <wp:wrapSquare wrapText="bothSides"/>
            <wp:docPr id="7" name="图片 7" descr="E:\郭莉工作文件夹\fd798d327d4835a819bd97944ed58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郭莉工作文件夹\fd798d327d4835a819bd97944ed585b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5" b="42505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>百年学府沉淀、十年地产耕耘</w:t>
      </w: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 xml:space="preserve"> </w:t>
      </w:r>
    </w:p>
    <w:p w:rsidR="00BC4312" w:rsidRDefault="00310EB5">
      <w:pPr>
        <w:spacing w:line="500" w:lineRule="exact"/>
        <w:ind w:leftChars="66" w:left="139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008</w:t>
      </w:r>
      <w:r>
        <w:rPr>
          <w:rFonts w:ascii="微软雅黑" w:eastAsia="微软雅黑" w:hAnsi="微软雅黑" w:hint="eastAsia"/>
          <w:b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高景亚太布局房地产培训业务、先后在山东、河南、河北等省开设房地产专业培训课程。</w:t>
      </w:r>
    </w:p>
    <w:p w:rsidR="00BC4312" w:rsidRDefault="00310EB5">
      <w:pPr>
        <w:spacing w:line="5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2014</w:t>
      </w:r>
      <w:r>
        <w:rPr>
          <w:rFonts w:ascii="微软雅黑" w:eastAsia="微软雅黑" w:hAnsi="微软雅黑" w:hint="eastAsia"/>
          <w:b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北大秉承兼容并包的学术思想，在国内首开先河，根植于房地产细分行业，以标杆企业高管为教学主体，开设《北京大学标杆房地产全流程精细化管理研修班》打造了房地产总裁培训行业第一品牌。</w:t>
      </w:r>
    </w:p>
    <w:p w:rsidR="00BC4312" w:rsidRDefault="00310EB5">
      <w:pPr>
        <w:spacing w:line="5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2018</w:t>
      </w:r>
      <w:r>
        <w:rPr>
          <w:rFonts w:ascii="微软雅黑" w:eastAsia="微软雅黑" w:hAnsi="微软雅黑" w:hint="eastAsia"/>
          <w:b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项目全新升级，以解决企业三大问题（土地、资金、盈利能力）为核心，以提高企业净资产收益率为目标，全新升级为《标杆</w:t>
      </w:r>
      <w:r>
        <w:rPr>
          <w:rFonts w:ascii="微软雅黑" w:eastAsia="微软雅黑" w:hAnsi="微软雅黑" w:hint="eastAsia"/>
          <w:szCs w:val="21"/>
        </w:rPr>
        <w:t>房</w:t>
      </w:r>
      <w:r>
        <w:rPr>
          <w:rFonts w:ascii="微软雅黑" w:eastAsia="微软雅黑" w:hAnsi="微软雅黑" w:hint="eastAsia"/>
          <w:szCs w:val="21"/>
        </w:rPr>
        <w:t>地产</w:t>
      </w:r>
      <w:r>
        <w:rPr>
          <w:rFonts w:ascii="微软雅黑" w:eastAsia="微软雅黑" w:hAnsi="微软雅黑" w:hint="eastAsia"/>
          <w:szCs w:val="21"/>
        </w:rPr>
        <w:t>E</w:t>
      </w:r>
      <w:r>
        <w:rPr>
          <w:rFonts w:ascii="微软雅黑" w:eastAsia="微软雅黑" w:hAnsi="微软雅黑"/>
          <w:szCs w:val="21"/>
        </w:rPr>
        <w:t>MBA</w:t>
      </w:r>
      <w:r>
        <w:rPr>
          <w:rFonts w:ascii="微软雅黑" w:eastAsia="微软雅黑" w:hAnsi="微软雅黑" w:hint="eastAsia"/>
          <w:szCs w:val="21"/>
        </w:rPr>
        <w:t>高级总裁研修班》倾力打造国内最实用的房地产培训项目。</w:t>
      </w:r>
    </w:p>
    <w:p w:rsidR="00BC4312" w:rsidRDefault="00310EB5">
      <w:pPr>
        <w:spacing w:line="5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019</w:t>
      </w:r>
      <w:r>
        <w:rPr>
          <w:rFonts w:ascii="微软雅黑" w:eastAsia="微软雅黑" w:hAnsi="微软雅黑" w:hint="eastAsia"/>
          <w:b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项目再度升级，在原有房地产专业课的基础上，增加文、史、</w:t>
      </w:r>
      <w:proofErr w:type="gramStart"/>
      <w:r>
        <w:rPr>
          <w:rFonts w:ascii="微软雅黑" w:eastAsia="微软雅黑" w:hAnsi="微软雅黑" w:hint="eastAsia"/>
          <w:szCs w:val="21"/>
        </w:rPr>
        <w:t>哲基础</w:t>
      </w:r>
      <w:proofErr w:type="gramEnd"/>
      <w:r>
        <w:rPr>
          <w:rFonts w:ascii="微软雅黑" w:eastAsia="微软雅黑" w:hAnsi="微软雅黑" w:hint="eastAsia"/>
          <w:szCs w:val="21"/>
        </w:rPr>
        <w:t>课程，</w:t>
      </w:r>
      <w:proofErr w:type="gramStart"/>
      <w:r>
        <w:rPr>
          <w:rFonts w:ascii="微软雅黑" w:eastAsia="微软雅黑" w:hAnsi="微软雅黑" w:hint="eastAsia"/>
          <w:szCs w:val="21"/>
        </w:rPr>
        <w:t>形成人企合</w:t>
      </w:r>
      <w:proofErr w:type="gramEnd"/>
      <w:r>
        <w:rPr>
          <w:rFonts w:ascii="微软雅黑" w:eastAsia="微软雅黑" w:hAnsi="微软雅黑" w:hint="eastAsia"/>
          <w:szCs w:val="21"/>
        </w:rPr>
        <w:t>一，理论和实践相结合的系统学习，基础课：明道、修已，专业课：优</w:t>
      </w:r>
      <w:r>
        <w:rPr>
          <w:rFonts w:ascii="微软雅黑" w:eastAsia="微软雅黑" w:hAnsi="微软雅黑" w:hint="eastAsia"/>
          <w:szCs w:val="21"/>
        </w:rPr>
        <w:t>术、治企。</w:t>
      </w:r>
    </w:p>
    <w:p w:rsidR="00BC4312" w:rsidRDefault="00310EB5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lastRenderedPageBreak/>
        <w:t>◆项目亮点</w:t>
      </w:r>
    </w:p>
    <w:p w:rsidR="00BC4312" w:rsidRDefault="00BC4312">
      <w:pPr>
        <w:rPr>
          <w:rFonts w:ascii="微软雅黑" w:eastAsia="微软雅黑" w:hAnsi="微软雅黑"/>
          <w:b/>
          <w:color w:val="860000"/>
          <w:sz w:val="30"/>
          <w:szCs w:val="30"/>
        </w:rPr>
      </w:pPr>
    </w:p>
    <w:p w:rsidR="00BC4312" w:rsidRDefault="00310EB5">
      <w:pPr>
        <w:tabs>
          <w:tab w:val="left" w:pos="2020"/>
        </w:tabs>
        <w:jc w:val="center"/>
        <w:rPr>
          <w:b/>
          <w:color w:val="FF0000"/>
        </w:rPr>
      </w:pPr>
      <w:r>
        <w:rPr>
          <w:b/>
          <w:noProof/>
        </w:rPr>
        <w:drawing>
          <wp:inline distT="0" distB="0" distL="0" distR="0">
            <wp:extent cx="5379085" cy="39039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6" r="7609"/>
                    <a:stretch>
                      <a:fillRect/>
                    </a:stretch>
                  </pic:blipFill>
                  <pic:spPr>
                    <a:xfrm>
                      <a:off x="0" y="0"/>
                      <a:ext cx="5411163" cy="39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12" w:rsidRDefault="00BC4312">
      <w:pPr>
        <w:tabs>
          <w:tab w:val="left" w:pos="2020"/>
        </w:tabs>
        <w:jc w:val="center"/>
        <w:rPr>
          <w:b/>
          <w:color w:val="FF0000"/>
        </w:rPr>
      </w:pPr>
    </w:p>
    <w:p w:rsidR="00BC4312" w:rsidRDefault="00310EB5">
      <w:pPr>
        <w:pStyle w:val="af1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8E0000"/>
          <w:sz w:val="24"/>
          <w:szCs w:val="24"/>
        </w:rPr>
        <w:t>教学模式：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传承北京大学先进的教学理念，</w:t>
      </w:r>
      <w:r>
        <w:rPr>
          <w:rFonts w:ascii="微软雅黑" w:eastAsia="微软雅黑" w:hAnsi="微软雅黑"/>
          <w:color w:val="000000" w:themeColor="text1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理论（基础课）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+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实践（专业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 xml:space="preserve"> </w:t>
      </w:r>
      <w:r>
        <w:rPr>
          <w:rFonts w:ascii="微软雅黑" w:eastAsia="微软雅黑" w:hAnsi="微软雅黑"/>
          <w:color w:val="000000" w:themeColor="text1"/>
          <w:sz w:val="24"/>
          <w:szCs w:val="24"/>
        </w:rPr>
        <w:t xml:space="preserve">                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课）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+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第二课堂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+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标杆项目参访</w:t>
      </w:r>
    </w:p>
    <w:p w:rsidR="00BC4312" w:rsidRDefault="00310EB5">
      <w:pPr>
        <w:pStyle w:val="af1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8E0000"/>
          <w:sz w:val="24"/>
          <w:szCs w:val="24"/>
        </w:rPr>
        <w:t>课程内容：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课程分为基础课和专业课两部分，基础课注重个人能力、素养提升，专业课注重房地产专业能力提升，基础课明道修已、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专业课优术治企</w:t>
      </w:r>
      <w:proofErr w:type="gramEnd"/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，理论与实践相结合。</w:t>
      </w:r>
    </w:p>
    <w:p w:rsidR="00BC4312" w:rsidRDefault="00310EB5">
      <w:pPr>
        <w:pStyle w:val="af1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8E0000"/>
          <w:sz w:val="24"/>
          <w:szCs w:val="24"/>
        </w:rPr>
        <w:t>专业师资：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基础课部分由北京大学副教授以上级别亲自授课，正本清源。专业课部分则有相关政府和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标杆房企高</w:t>
      </w:r>
      <w:proofErr w:type="gramEnd"/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管授课，实操落地。</w:t>
      </w:r>
    </w:p>
    <w:p w:rsidR="00BC4312" w:rsidRDefault="00310EB5">
      <w:pPr>
        <w:pStyle w:val="af1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8E0000"/>
          <w:sz w:val="24"/>
          <w:szCs w:val="24"/>
        </w:rPr>
        <w:t>高端人脉：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项目运营十年，有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1</w:t>
      </w:r>
      <w:r>
        <w:rPr>
          <w:rFonts w:ascii="微软雅黑" w:eastAsia="微软雅黑" w:hAnsi="微软雅黑"/>
          <w:color w:val="000000" w:themeColor="text1"/>
          <w:sz w:val="24"/>
          <w:szCs w:val="24"/>
        </w:rPr>
        <w:t>000+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家房企决策层</w:t>
      </w:r>
      <w:proofErr w:type="gramEnd"/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联合成立北大地产总裁同学会，共享行业高端同学资源。</w:t>
      </w:r>
    </w:p>
    <w:p w:rsidR="00BC4312" w:rsidRDefault="00BC4312">
      <w:pPr>
        <w:pStyle w:val="af1"/>
        <w:ind w:left="440" w:firstLineChars="0" w:firstLine="0"/>
        <w:jc w:val="left"/>
        <w:rPr>
          <w:rFonts w:ascii="微软雅黑" w:eastAsia="微软雅黑" w:hAnsi="微软雅黑"/>
          <w:b/>
          <w:color w:val="C00000"/>
          <w:sz w:val="28"/>
          <w:szCs w:val="28"/>
        </w:rPr>
      </w:pPr>
    </w:p>
    <w:p w:rsidR="00BC4312" w:rsidRDefault="00310EB5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lastRenderedPageBreak/>
        <w:t>◆课程内容</w:t>
      </w:r>
    </w:p>
    <w:p w:rsidR="00BC4312" w:rsidRDefault="00310EB5">
      <w:pPr>
        <w:rPr>
          <w:rFonts w:ascii="微软雅黑" w:eastAsia="微软雅黑" w:hAnsi="微软雅黑"/>
          <w:b/>
          <w:sz w:val="24"/>
          <w:szCs w:val="24"/>
          <w:shd w:val="clear" w:color="auto" w:fill="FFFFFF" w:themeFill="background1"/>
        </w:rPr>
      </w:pPr>
      <w:r>
        <w:rPr>
          <w:rFonts w:ascii="微软雅黑" w:eastAsia="微软雅黑" w:hAnsi="微软雅黑" w:hint="eastAsia"/>
          <w:b/>
          <w:sz w:val="24"/>
          <w:szCs w:val="24"/>
          <w:shd w:val="clear" w:color="auto" w:fill="FFFFFF" w:themeFill="background1"/>
        </w:rPr>
        <w:t>项目引用国际先进教学体系，每次上课分为基础课教学部分和专业课教学部分。</w:t>
      </w:r>
      <w:r>
        <w:rPr>
          <w:rFonts w:ascii="微软雅黑" w:eastAsia="微软雅黑" w:hAnsi="微软雅黑"/>
          <w:b/>
          <w:sz w:val="24"/>
          <w:szCs w:val="24"/>
          <w:shd w:val="clear" w:color="auto" w:fill="FFFFFF" w:themeFill="background1"/>
        </w:rPr>
        <w:t xml:space="preserve"> </w:t>
      </w:r>
    </w:p>
    <w:p w:rsidR="00BC4312" w:rsidRDefault="00310EB5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8E0000"/>
          <w:szCs w:val="21"/>
        </w:rPr>
      </w:pPr>
      <w:r>
        <w:rPr>
          <w:rFonts w:ascii="微软雅黑" w:eastAsia="微软雅黑" w:hAnsi="微软雅黑" w:hint="eastAsia"/>
          <w:b/>
          <w:color w:val="8E0000"/>
          <w:szCs w:val="21"/>
        </w:rPr>
        <w:t>基础课：明道修已</w:t>
      </w:r>
      <w:r>
        <w:rPr>
          <w:rFonts w:ascii="微软雅黑" w:eastAsia="微软雅黑" w:hAnsi="微软雅黑" w:hint="eastAsia"/>
          <w:b/>
          <w:color w:val="8E0000"/>
          <w:szCs w:val="21"/>
        </w:rPr>
        <w:t xml:space="preserve">  </w:t>
      </w:r>
      <w:r>
        <w:rPr>
          <w:rFonts w:ascii="微软雅黑" w:eastAsia="微软雅黑" w:hAnsi="微软雅黑" w:hint="eastAsia"/>
          <w:b/>
          <w:color w:val="8E0000"/>
          <w:szCs w:val="21"/>
        </w:rPr>
        <w:t>百年学府</w:t>
      </w:r>
      <w:r>
        <w:rPr>
          <w:rFonts w:ascii="微软雅黑" w:eastAsia="微软雅黑" w:hAnsi="微软雅黑" w:hint="eastAsia"/>
          <w:b/>
          <w:color w:val="8E0000"/>
          <w:szCs w:val="21"/>
        </w:rPr>
        <w:t xml:space="preserve">  </w:t>
      </w:r>
      <w:r>
        <w:rPr>
          <w:rFonts w:ascii="微软雅黑" w:eastAsia="微软雅黑" w:hAnsi="微软雅黑" w:hint="eastAsia"/>
          <w:b/>
          <w:color w:val="8E0000"/>
          <w:szCs w:val="21"/>
        </w:rPr>
        <w:t>大师开悟</w:t>
      </w:r>
      <w:r>
        <w:rPr>
          <w:rFonts w:ascii="微软雅黑" w:eastAsia="微软雅黑" w:hAnsi="微软雅黑" w:hint="eastAsia"/>
          <w:b/>
          <w:color w:val="8E0000"/>
          <w:szCs w:val="21"/>
        </w:rPr>
        <w:t xml:space="preserve">  </w:t>
      </w:r>
      <w:r>
        <w:rPr>
          <w:rFonts w:ascii="微软雅黑" w:eastAsia="微软雅黑" w:hAnsi="微软雅黑" w:hint="eastAsia"/>
          <w:b/>
          <w:color w:val="8E0000"/>
          <w:szCs w:val="21"/>
        </w:rPr>
        <w:t>正本清源</w:t>
      </w:r>
    </w:p>
    <w:p w:rsidR="00BC4312" w:rsidRDefault="00310EB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&lt;</w:t>
      </w:r>
      <w:r>
        <w:rPr>
          <w:rFonts w:ascii="微软雅黑" w:eastAsia="微软雅黑" w:hAnsi="微软雅黑" w:hint="eastAsia"/>
          <w:szCs w:val="21"/>
        </w:rPr>
        <w:t>基础课</w:t>
      </w:r>
      <w:r>
        <w:rPr>
          <w:rFonts w:ascii="微软雅黑" w:eastAsia="微软雅黑" w:hAnsi="微软雅黑" w:hint="eastAsia"/>
          <w:szCs w:val="21"/>
        </w:rPr>
        <w:t>&gt;</w:t>
      </w:r>
      <w:r>
        <w:rPr>
          <w:rFonts w:ascii="微软雅黑" w:eastAsia="微软雅黑" w:hAnsi="微软雅黑" w:hint="eastAsia"/>
          <w:szCs w:val="21"/>
        </w:rPr>
        <w:t>以人为本、以北京大学百年学府强大的师资为背景，从思维方法入手，立足以文学、史学、哲学、法学、经济学等学科精华；树立企业家经世致用的领军风范，系统提升企业家的人文素养和管理能力。</w:t>
      </w:r>
    </w:p>
    <w:p w:rsidR="00BC4312" w:rsidRDefault="00310EB5">
      <w:pPr>
        <w:ind w:firstLineChars="1000" w:firstLine="210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 w:hint="eastAsia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118745</wp:posOffset>
            </wp:positionV>
            <wp:extent cx="2118995" cy="2024380"/>
            <wp:effectExtent l="0" t="0" r="0" b="13970"/>
            <wp:wrapTopAndBottom/>
            <wp:docPr id="1" name="图片 1" descr="人文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人文小图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139700</wp:posOffset>
                </wp:positionV>
                <wp:extent cx="763270" cy="1997710"/>
                <wp:effectExtent l="0" t="38100" r="0" b="317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325" cy="1997434"/>
                          <a:chOff x="0" y="0"/>
                          <a:chExt cx="506095" cy="2011045"/>
                        </a:xfrm>
                      </wpg:grpSpPr>
                      <wps:wsp>
                        <wps:cNvPr id="11" name="直接箭头连接符 11"/>
                        <wps:cNvCnPr/>
                        <wps:spPr>
                          <a:xfrm flipH="1" flipV="1">
                            <a:off x="386301" y="0"/>
                            <a:ext cx="15240" cy="196088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0" y="510540"/>
                            <a:ext cx="506095" cy="1500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4312" w:rsidRDefault="00310EB5">
                              <w:pPr>
                                <w:rPr>
                                  <w:rFonts w:ascii="微软雅黑" w:eastAsia="微软雅黑" w:hAnsi="微软雅黑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18"/>
                                  <w:szCs w:val="18"/>
                                </w:rPr>
                                <w:t>基础课：提升人文素养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7" style="position:absolute;left:0;text-align:left;margin-left:51.35pt;margin-top:11pt;width:60.1pt;height:157.3pt;z-index:251662336" coordsize="5060,2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1" o:spid="_x0000_s1028" type="#_x0000_t32" style="position:absolute;left:3863;width:152;height:196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" strokecolor="windowText" strokeweight=".5pt">
                  <v:stroke endarrow="block" joinstyle="miter"/>
                </v:shape>
                <v:shape id="文本框 12" o:spid="_x0000_s1029" type="#_x0000_t202" style="position:absolute;top:5105;width:5060;height:15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" filled="f" stroked="f" strokeweight=".5pt">
                  <v:textbox style="layout-flow:vertical-ideographic">
                    <w:txbxContent>
                      <w:p w:rsidR="00BC4312" w:rsidRDefault="00310EB5">
                        <w:pPr>
                          <w:rPr>
                            <w:rFonts w:ascii="微软雅黑" w:eastAsia="微软雅黑" w:hAnsi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基础课：提升人文素养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4312" w:rsidRDefault="00BC4312">
      <w:pPr>
        <w:ind w:firstLineChars="1000" w:firstLine="2100"/>
        <w:rPr>
          <w:rFonts w:asciiTheme="minorHAnsi" w:eastAsiaTheme="minorEastAsia" w:hAnsiTheme="minorHAnsi" w:cstheme="minorBidi"/>
        </w:rPr>
      </w:pPr>
    </w:p>
    <w:p w:rsidR="00BC4312" w:rsidRDefault="00310EB5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8E0000"/>
          <w:szCs w:val="21"/>
        </w:rPr>
      </w:pPr>
      <w:r>
        <w:rPr>
          <w:rFonts w:ascii="微软雅黑" w:eastAsia="微软雅黑" w:hAnsi="微软雅黑" w:hint="eastAsia"/>
          <w:b/>
          <w:color w:val="8E0000"/>
          <w:szCs w:val="21"/>
        </w:rPr>
        <w:t>专业课：</w:t>
      </w:r>
      <w:proofErr w:type="gramStart"/>
      <w:r>
        <w:rPr>
          <w:rFonts w:ascii="微软雅黑" w:eastAsia="微软雅黑" w:hAnsi="微软雅黑" w:hint="eastAsia"/>
          <w:b/>
          <w:color w:val="8E0000"/>
          <w:szCs w:val="21"/>
        </w:rPr>
        <w:t>优术治企</w:t>
      </w:r>
      <w:proofErr w:type="gramEnd"/>
      <w:r>
        <w:rPr>
          <w:rFonts w:ascii="微软雅黑" w:eastAsia="微软雅黑" w:hAnsi="微软雅黑" w:hint="eastAsia"/>
          <w:b/>
          <w:color w:val="8E0000"/>
          <w:szCs w:val="21"/>
        </w:rPr>
        <w:t xml:space="preserve">  </w:t>
      </w:r>
      <w:proofErr w:type="gramStart"/>
      <w:r>
        <w:rPr>
          <w:rFonts w:ascii="微软雅黑" w:eastAsia="微软雅黑" w:hAnsi="微软雅黑" w:hint="eastAsia"/>
          <w:b/>
          <w:color w:val="8E0000"/>
          <w:szCs w:val="21"/>
        </w:rPr>
        <w:t>标杆房</w:t>
      </w:r>
      <w:proofErr w:type="gramEnd"/>
      <w:r>
        <w:rPr>
          <w:rFonts w:ascii="微软雅黑" w:eastAsia="微软雅黑" w:hAnsi="微软雅黑" w:hint="eastAsia"/>
          <w:b/>
          <w:color w:val="8E0000"/>
          <w:szCs w:val="21"/>
        </w:rPr>
        <w:t>企</w:t>
      </w:r>
      <w:r>
        <w:rPr>
          <w:rFonts w:ascii="微软雅黑" w:eastAsia="微软雅黑" w:hAnsi="微软雅黑" w:hint="eastAsia"/>
          <w:b/>
          <w:color w:val="8E0000"/>
          <w:szCs w:val="21"/>
        </w:rPr>
        <w:t xml:space="preserve">  </w:t>
      </w:r>
      <w:r>
        <w:rPr>
          <w:rFonts w:ascii="微软雅黑" w:eastAsia="微软雅黑" w:hAnsi="微软雅黑" w:hint="eastAsia"/>
          <w:b/>
          <w:color w:val="8E0000"/>
          <w:szCs w:val="21"/>
        </w:rPr>
        <w:t>高管亲授</w:t>
      </w:r>
      <w:r>
        <w:rPr>
          <w:rFonts w:ascii="微软雅黑" w:eastAsia="微软雅黑" w:hAnsi="微软雅黑" w:hint="eastAsia"/>
          <w:b/>
          <w:color w:val="8E0000"/>
          <w:szCs w:val="21"/>
        </w:rPr>
        <w:t xml:space="preserve">  </w:t>
      </w:r>
      <w:r>
        <w:rPr>
          <w:rFonts w:ascii="微软雅黑" w:eastAsia="微软雅黑" w:hAnsi="微软雅黑" w:hint="eastAsia"/>
          <w:b/>
          <w:color w:val="8E0000"/>
          <w:szCs w:val="21"/>
        </w:rPr>
        <w:t>实操落地</w:t>
      </w:r>
    </w:p>
    <w:p w:rsidR="00BC4312" w:rsidRDefault="00310EB5">
      <w:pPr>
        <w:tabs>
          <w:tab w:val="left" w:pos="2020"/>
        </w:tabs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&lt;</w:t>
      </w:r>
      <w:r>
        <w:rPr>
          <w:rFonts w:ascii="微软雅黑" w:eastAsia="微软雅黑" w:hAnsi="微软雅黑" w:hint="eastAsia"/>
          <w:szCs w:val="21"/>
        </w:rPr>
        <w:t>专业课</w:t>
      </w:r>
      <w:r>
        <w:rPr>
          <w:rFonts w:ascii="微软雅黑" w:eastAsia="微软雅黑" w:hAnsi="微软雅黑" w:hint="eastAsia"/>
          <w:szCs w:val="21"/>
        </w:rPr>
        <w:t>&gt;</w:t>
      </w:r>
      <w:r>
        <w:rPr>
          <w:rFonts w:ascii="微软雅黑" w:eastAsia="微软雅黑" w:hAnsi="微软雅黑" w:hint="eastAsia"/>
          <w:szCs w:val="21"/>
        </w:rPr>
        <w:t>以企为根，以</w:t>
      </w:r>
      <w:proofErr w:type="gramStart"/>
      <w:r>
        <w:rPr>
          <w:rFonts w:ascii="微软雅黑" w:eastAsia="微软雅黑" w:hAnsi="微软雅黑" w:hint="eastAsia"/>
          <w:szCs w:val="21"/>
        </w:rPr>
        <w:t>标杆房企</w:t>
      </w:r>
      <w:proofErr w:type="gramEnd"/>
      <w:r>
        <w:rPr>
          <w:rFonts w:ascii="微软雅黑" w:eastAsia="微软雅黑" w:hAnsi="微软雅黑" w:hint="eastAsia"/>
          <w:szCs w:val="21"/>
        </w:rPr>
        <w:t>的实操高管为师资背景，围绕房地产行业三大关键要素——钱、地、人和企业盈利能力关键指标——净资产收益率（</w:t>
      </w:r>
      <w:r>
        <w:rPr>
          <w:rFonts w:ascii="微软雅黑" w:eastAsia="微软雅黑" w:hAnsi="微软雅黑" w:hint="eastAsia"/>
          <w:szCs w:val="21"/>
        </w:rPr>
        <w:t>ROE</w:t>
      </w:r>
      <w:r>
        <w:rPr>
          <w:rFonts w:ascii="微软雅黑" w:eastAsia="微软雅黑" w:hAnsi="微软雅黑" w:hint="eastAsia"/>
          <w:szCs w:val="21"/>
        </w:rPr>
        <w:t>）提升逻辑，全新打造房地产企业全流程管理知识体系，并结合标杆企业实战经验锻造房地产企业家实战运营能力，培养房地产</w:t>
      </w:r>
      <w:proofErr w:type="gramStart"/>
      <w:r>
        <w:rPr>
          <w:rFonts w:ascii="微软雅黑" w:eastAsia="微软雅黑" w:hAnsi="微软雅黑" w:hint="eastAsia"/>
          <w:szCs w:val="21"/>
        </w:rPr>
        <w:t>顶层管</w:t>
      </w:r>
      <w:proofErr w:type="gramEnd"/>
      <w:r>
        <w:rPr>
          <w:rFonts w:ascii="微软雅黑" w:eastAsia="微软雅黑" w:hAnsi="微软雅黑" w:hint="eastAsia"/>
          <w:szCs w:val="21"/>
        </w:rPr>
        <w:t>理梯队。</w:t>
      </w:r>
    </w:p>
    <w:p w:rsidR="00BC4312" w:rsidRDefault="00310EB5">
      <w:pPr>
        <w:tabs>
          <w:tab w:val="left" w:pos="202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790575</wp:posOffset>
                </wp:positionV>
                <wp:extent cx="506095" cy="1500505"/>
                <wp:effectExtent l="0" t="0" r="0" b="44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50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4312" w:rsidRDefault="00310EB5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</w:rPr>
                              <w:t>专业课：提升企业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0" type="#_x0000_t202" style="position:absolute;left:0;text-align:left;margin-left:63.75pt;margin-top:62.25pt;width:39.85pt;height:1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" filled="f" stroked="f" strokeweight=".5pt">
                <v:textbox style="layout-flow:vertical-ideographic">
                  <w:txbxContent>
                    <w:p w:rsidR="00BC4312" w:rsidRDefault="00310EB5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18"/>
                          <w:szCs w:val="18"/>
                        </w:rPr>
                        <w:t>专业课：提升企业</w:t>
                      </w:r>
                      <w:r>
                        <w:rPr>
                          <w:rFonts w:ascii="微软雅黑" w:eastAsia="微软雅黑" w:hAnsi="微软雅黑" w:hint="eastAsia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840740</wp:posOffset>
                </wp:positionV>
                <wp:extent cx="369570" cy="12261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122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4312" w:rsidRDefault="00BC4312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31" type="#_x0000_t202" style="position:absolute;left:0;text-align:left;margin-left:63.35pt;margin-top:66.2pt;width:29.1pt;height:96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" fillcolor="white [3201]" stroked="f" strokeweight=".5pt">
                <v:textbox style="layout-flow:vertical-ideographic">
                  <w:txbxContent>
                    <w:p w:rsidR="00BC4312" w:rsidRDefault="00BC431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22115" cy="2618105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39" cy="267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12" w:rsidRDefault="00310EB5">
      <w:pPr>
        <w:tabs>
          <w:tab w:val="left" w:pos="2020"/>
        </w:tabs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lastRenderedPageBreak/>
        <w:t>◆课程大纲</w:t>
      </w:r>
    </w:p>
    <w:tbl>
      <w:tblPr>
        <w:tblStyle w:val="ae"/>
        <w:tblW w:w="99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3"/>
      </w:tblGrid>
      <w:tr w:rsidR="00BC4312">
        <w:tc>
          <w:tcPr>
            <w:tcW w:w="9963" w:type="dxa"/>
            <w:shd w:val="clear" w:color="auto" w:fill="8E0000"/>
          </w:tcPr>
          <w:p w:rsidR="00BC4312" w:rsidRDefault="00310EB5">
            <w:pPr>
              <w:jc w:val="center"/>
              <w:rPr>
                <w:rFonts w:ascii="微软雅黑" w:eastAsia="微软雅黑" w:hAnsi="微软雅黑"/>
                <w:b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基础课：</w:t>
            </w: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&lt;</w:t>
            </w: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明道</w:t>
            </w: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&gt;</w:t>
            </w: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共</w:t>
            </w: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3</w:t>
            </w:r>
            <w:r>
              <w:rPr>
                <w:rFonts w:ascii="微软雅黑" w:eastAsia="微软雅黑" w:hAnsi="微软雅黑"/>
                <w:b/>
                <w:kern w:val="0"/>
                <w:sz w:val="28"/>
                <w:szCs w:val="28"/>
              </w:rPr>
              <w:t>6</w:t>
            </w: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学时</w:t>
            </w:r>
          </w:p>
        </w:tc>
      </w:tr>
      <w:tr w:rsidR="00BC4312">
        <w:tc>
          <w:tcPr>
            <w:tcW w:w="9963" w:type="dxa"/>
          </w:tcPr>
          <w:p w:rsidR="00BC4312" w:rsidRDefault="00310EB5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史学：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以史为鉴，可知兴替</w:t>
            </w:r>
          </w:p>
        </w:tc>
      </w:tr>
      <w:tr w:rsidR="00BC4312">
        <w:tc>
          <w:tcPr>
            <w:tcW w:w="9963" w:type="dxa"/>
          </w:tcPr>
          <w:p w:rsidR="00BC4312" w:rsidRDefault="00310EB5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文学：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以德润身，修齐治平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 xml:space="preserve">             </w:t>
            </w:r>
          </w:p>
        </w:tc>
      </w:tr>
      <w:tr w:rsidR="00BC4312">
        <w:tc>
          <w:tcPr>
            <w:tcW w:w="9963" w:type="dxa"/>
          </w:tcPr>
          <w:p w:rsidR="00BC4312" w:rsidRDefault="00310EB5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哲学：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用哲学的思维体验人生的真谛</w:t>
            </w:r>
          </w:p>
        </w:tc>
      </w:tr>
      <w:tr w:rsidR="00BC4312">
        <w:tc>
          <w:tcPr>
            <w:tcW w:w="9963" w:type="dxa"/>
          </w:tcPr>
          <w:p w:rsidR="00BC4312" w:rsidRDefault="00310EB5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法学：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了解我国法律，促使企业</w:t>
            </w: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安全发展</w:t>
            </w:r>
            <w:proofErr w:type="gramEnd"/>
          </w:p>
        </w:tc>
      </w:tr>
      <w:tr w:rsidR="00BC4312">
        <w:tc>
          <w:tcPr>
            <w:tcW w:w="9963" w:type="dxa"/>
            <w:tcBorders>
              <w:bottom w:val="double" w:sz="4" w:space="0" w:color="auto"/>
            </w:tcBorders>
          </w:tcPr>
          <w:p w:rsidR="00BC4312" w:rsidRDefault="00310EB5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经济学：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掌握经济运行规律，制定企业正确策略</w:t>
            </w:r>
          </w:p>
        </w:tc>
      </w:tr>
    </w:tbl>
    <w:tbl>
      <w:tblPr>
        <w:tblW w:w="996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7F7F7"/>
        <w:tblLayout w:type="fixed"/>
        <w:tblLook w:val="04A0" w:firstRow="1" w:lastRow="0" w:firstColumn="1" w:lastColumn="0" w:noHBand="0" w:noVBand="1"/>
      </w:tblPr>
      <w:tblGrid>
        <w:gridCol w:w="4744"/>
        <w:gridCol w:w="5218"/>
      </w:tblGrid>
      <w:tr w:rsidR="00BC4312">
        <w:trPr>
          <w:trHeight w:val="286"/>
          <w:jc w:val="center"/>
        </w:trPr>
        <w:tc>
          <w:tcPr>
            <w:tcW w:w="9962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860000"/>
          </w:tcPr>
          <w:p w:rsidR="00BC4312" w:rsidRDefault="00310EB5">
            <w:pPr>
              <w:autoSpaceDE w:val="0"/>
              <w:autoSpaceDN w:val="0"/>
              <w:adjustRightInd w:val="0"/>
              <w:spacing w:beforeLines="50" w:before="156" w:afterLines="50" w:after="156" w:line="400" w:lineRule="exact"/>
              <w:ind w:rightChars="-230" w:right="-483"/>
              <w:jc w:val="center"/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专业课：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&lt;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优术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&gt;</w:t>
            </w:r>
            <w:r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  <w:t xml:space="preserve">  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共</w:t>
            </w:r>
            <w:r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  <w:t>108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学时</w:t>
            </w:r>
          </w:p>
        </w:tc>
      </w:tr>
      <w:tr w:rsidR="00BC4312">
        <w:trPr>
          <w:trHeight w:val="286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 w:rsidR="00BC4312" w:rsidRDefault="00310EB5">
            <w:pPr>
              <w:autoSpaceDE w:val="0"/>
              <w:autoSpaceDN w:val="0"/>
              <w:adjustRightInd w:val="0"/>
              <w:spacing w:beforeLines="50" w:before="156" w:afterLines="50" w:after="156" w:line="400" w:lineRule="exact"/>
              <w:ind w:rightChars="-230" w:right="-483"/>
              <w:jc w:val="center"/>
              <w:rPr>
                <w:rFonts w:ascii="微软雅黑" w:eastAsia="微软雅黑" w:hAnsi="微软雅黑"/>
                <w:b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8"/>
              </w:rPr>
              <w:t>标杆地产专业课之“战略篇”</w:t>
            </w:r>
          </w:p>
        </w:tc>
      </w:tr>
      <w:tr w:rsidR="00BC4312">
        <w:trPr>
          <w:trHeight w:val="542"/>
          <w:jc w:val="center"/>
        </w:trPr>
        <w:tc>
          <w:tcPr>
            <w:tcW w:w="4744" w:type="dxa"/>
            <w:tcBorders>
              <w:bottom w:val="double" w:sz="4" w:space="0" w:color="auto"/>
            </w:tcBorders>
            <w:shd w:val="clear" w:color="auto" w:fill="F7F7F7"/>
          </w:tcPr>
          <w:p w:rsidR="00BC4312" w:rsidRDefault="00310EB5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宏观经济形势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全球货币通缩与房地产调控政策的关系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外汇储备与房地产调控政策的关系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城市化率对房地产市场的周期影响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“长期看人口”对房地产影响的因素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“十九大”后房地产走势分析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“两会”后对中国房地产的政策影响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一带一路的机遇与挑战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房地产长效机制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研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判与发展商机</w:t>
            </w:r>
          </w:p>
        </w:tc>
        <w:tc>
          <w:tcPr>
            <w:tcW w:w="5218" w:type="dxa"/>
            <w:tcBorders>
              <w:bottom w:val="double" w:sz="4" w:space="0" w:color="auto"/>
            </w:tcBorders>
            <w:shd w:val="clear" w:color="auto" w:fill="F7F7F7"/>
          </w:tcPr>
          <w:p w:rsidR="00BC4312" w:rsidRDefault="00310EB5">
            <w:pPr>
              <w:widowControl/>
              <w:tabs>
                <w:tab w:val="left" w:pos="8640"/>
              </w:tabs>
              <w:spacing w:line="400" w:lineRule="exact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战略顶层设计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房地产战略与商业模式创新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新时期房地产企业战略转型的五大机遇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企业盈利能力顶层设计“十”字法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打造全局的掌控能力和科学的经营思维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战略转型下的组织变革与经营团队再造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新形式下房地产战略调整与变革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大并购时代下的组织变革与班子建设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:lang w:val="zh-CN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文旅地产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风口的升级转型策略</w:t>
            </w:r>
          </w:p>
        </w:tc>
      </w:tr>
      <w:tr w:rsidR="00BC4312">
        <w:trPr>
          <w:trHeight w:val="281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 w:rsidR="00BC4312" w:rsidRDefault="00310EB5">
            <w:pPr>
              <w:autoSpaceDE w:val="0"/>
              <w:autoSpaceDN w:val="0"/>
              <w:adjustRightInd w:val="0"/>
              <w:spacing w:beforeLines="50" w:before="156" w:afterLines="50" w:after="156" w:line="400" w:lineRule="exact"/>
              <w:ind w:rightChars="-230" w:right="-483"/>
              <w:jc w:val="center"/>
              <w:rPr>
                <w:rFonts w:ascii="微软雅黑" w:eastAsia="微软雅黑" w:hAnsi="微软雅黑"/>
                <w:color w:val="FFFFFF" w:themeColor="background1"/>
                <w:kern w:val="0"/>
                <w:sz w:val="28"/>
                <w:lang w:val="zh-CN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8"/>
              </w:rPr>
              <w:t>标杆地产专业课之“金融篇”</w:t>
            </w:r>
          </w:p>
        </w:tc>
      </w:tr>
      <w:tr w:rsidR="00BC4312">
        <w:trPr>
          <w:trHeight w:val="356"/>
          <w:jc w:val="center"/>
        </w:trPr>
        <w:tc>
          <w:tcPr>
            <w:tcW w:w="4744" w:type="dxa"/>
            <w:tcBorders>
              <w:bottom w:val="double" w:sz="4" w:space="0" w:color="auto"/>
            </w:tcBorders>
            <w:shd w:val="clear" w:color="auto" w:fill="F7F7F7"/>
            <w:vAlign w:val="center"/>
          </w:tcPr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新常态下金融地产转型趋势与模式创新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房地产金融与资产证券化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房地产轻资产管理模式与创新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产业地产与</w:t>
            </w:r>
            <w:r>
              <w:rPr>
                <w:rFonts w:ascii="微软雅黑" w:eastAsia="微软雅黑" w:hAnsi="微软雅黑" w:hint="eastAsia"/>
                <w:szCs w:val="21"/>
              </w:rPr>
              <w:t>PPP</w:t>
            </w:r>
            <w:r>
              <w:rPr>
                <w:rFonts w:ascii="微软雅黑" w:eastAsia="微软雅黑" w:hAnsi="微软雅黑" w:hint="eastAsia"/>
                <w:szCs w:val="21"/>
              </w:rPr>
              <w:t>融资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融资的风险控制与税务筹划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资本管理与资产管理</w:t>
            </w:r>
            <w:r>
              <w:rPr>
                <w:rFonts w:ascii="微软雅黑" w:eastAsia="微软雅黑" w:hAnsi="微软雅黑" w:hint="eastAsia"/>
                <w:szCs w:val="21"/>
              </w:rPr>
              <w:t>(</w:t>
            </w:r>
            <w:r>
              <w:rPr>
                <w:rFonts w:ascii="微软雅黑" w:eastAsia="微软雅黑" w:hAnsi="微软雅黑" w:hint="eastAsia"/>
                <w:szCs w:val="21"/>
              </w:rPr>
              <w:t>商业地产投融资与资产管理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) </w:t>
            </w:r>
          </w:p>
        </w:tc>
        <w:tc>
          <w:tcPr>
            <w:tcW w:w="5218" w:type="dxa"/>
            <w:tcBorders>
              <w:bottom w:val="double" w:sz="4" w:space="0" w:color="auto"/>
            </w:tcBorders>
            <w:shd w:val="clear" w:color="auto" w:fill="F7F7F7"/>
            <w:vAlign w:val="center"/>
          </w:tcPr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PE-</w:t>
            </w:r>
            <w:r>
              <w:rPr>
                <w:rFonts w:ascii="微软雅黑" w:eastAsia="微软雅黑" w:hAnsi="微软雅黑" w:hint="eastAsia"/>
                <w:szCs w:val="21"/>
              </w:rPr>
              <w:t>私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募股权投资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基金的运作原理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海外地产投资开发与基金管理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物业并购重组政策与操作实务深度解析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企业并购重组政策与操作实务深度解析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房地产企业并购重组实务深度剖析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中小企业资本运营与上市分析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房地产基金、融资租赁和不良资产处置</w:t>
            </w:r>
          </w:p>
        </w:tc>
      </w:tr>
      <w:tr w:rsidR="00BC4312">
        <w:trPr>
          <w:trHeight w:val="356"/>
          <w:jc w:val="center"/>
        </w:trPr>
        <w:tc>
          <w:tcPr>
            <w:tcW w:w="9962" w:type="dxa"/>
            <w:gridSpan w:val="2"/>
            <w:shd w:val="clear" w:color="auto" w:fill="auto"/>
          </w:tcPr>
          <w:p w:rsidR="00BC4312" w:rsidRDefault="00310EB5">
            <w:pPr>
              <w:autoSpaceDE w:val="0"/>
              <w:autoSpaceDN w:val="0"/>
              <w:adjustRightInd w:val="0"/>
              <w:spacing w:beforeLines="50" w:before="156" w:afterLines="50" w:after="156" w:line="400" w:lineRule="exact"/>
              <w:ind w:rightChars="-230" w:right="-483"/>
              <w:jc w:val="center"/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8"/>
              </w:rPr>
              <w:t>标杆地产专业课之“开发篇”</w:t>
            </w:r>
          </w:p>
        </w:tc>
      </w:tr>
      <w:tr w:rsidR="00BC4312">
        <w:trPr>
          <w:trHeight w:val="356"/>
          <w:jc w:val="center"/>
        </w:trPr>
        <w:tc>
          <w:tcPr>
            <w:tcW w:w="4744" w:type="dxa"/>
            <w:shd w:val="clear" w:color="auto" w:fill="F7F7F7"/>
          </w:tcPr>
          <w:p w:rsidR="00BC4312" w:rsidRDefault="00310EB5">
            <w:pPr>
              <w:widowControl/>
              <w:tabs>
                <w:tab w:val="left" w:pos="8640"/>
              </w:tabs>
              <w:spacing w:line="400" w:lineRule="exact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lang w:val="zh-CN"/>
              </w:rPr>
              <w:lastRenderedPageBreak/>
              <w:t>土地拓展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房企投资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布局战略及拿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地模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式创新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最新土地政策与城市更新机遇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土地拓展模式与投资地块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研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判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项目并购合作开发操作实务及税务筹划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产业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/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文旅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/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特色小镇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/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田园综合体项目土地研判及投资策略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区域深耕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型房企土地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拓展模式与策略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标杆房企土地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拓展策略借鉴及法律风险防范</w:t>
            </w:r>
          </w:p>
        </w:tc>
        <w:tc>
          <w:tcPr>
            <w:tcW w:w="5218" w:type="dxa"/>
            <w:shd w:val="clear" w:color="auto" w:fill="F7F7F7"/>
          </w:tcPr>
          <w:p w:rsidR="00BC4312" w:rsidRDefault="00310EB5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开发报建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房地产开发项目报建类相关政策法规分析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报批报建策略、技巧及公共关系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开发报建工作流程及各环节解析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报建工作典型难点及技术处理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五大证照报建剖析与快速取得技巧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技术独立系统的报建技巧和策略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不同类型开发企业实际关注的报建节点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房地产企业开发报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建团队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建设</w:t>
            </w:r>
          </w:p>
        </w:tc>
      </w:tr>
      <w:tr w:rsidR="00BC4312">
        <w:trPr>
          <w:trHeight w:val="356"/>
          <w:jc w:val="center"/>
        </w:trPr>
        <w:tc>
          <w:tcPr>
            <w:tcW w:w="4744" w:type="dxa"/>
            <w:shd w:val="clear" w:color="auto" w:fill="F7F7F7"/>
          </w:tcPr>
          <w:p w:rsidR="00BC4312" w:rsidRDefault="00310EB5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设计研发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多项目运营模式下的规划设计管控要点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项目设计全流程精细化管控技巧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产品标准化体系建设与产品创新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不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同业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态项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目规划设计管控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基于客户需求视角的住宅产品力提升方案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规划设计阶段成本优化的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关键点管控</w:t>
            </w:r>
            <w:proofErr w:type="gramEnd"/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爆品项目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打造的核心步骤与成本管控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地产新时期的住宅产品新技术、新材料应用</w:t>
            </w:r>
          </w:p>
        </w:tc>
        <w:tc>
          <w:tcPr>
            <w:tcW w:w="5218" w:type="dxa"/>
            <w:shd w:val="clear" w:color="auto" w:fill="F7F7F7"/>
          </w:tcPr>
          <w:p w:rsidR="00BC4312" w:rsidRDefault="00310EB5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营销策划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董事长营销思维革命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品牌定位及新居住系统打造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营销战略设计、战术跟进及项目持续热销的密码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项目定位的决策工具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房地产企业营销策划能力重塑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短期内快速实现颠覆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性业绩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提升的五大利器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疑难杂症项目解套到热销策略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标杆项目营销案例分享</w:t>
            </w:r>
          </w:p>
        </w:tc>
      </w:tr>
      <w:tr w:rsidR="00BC4312">
        <w:trPr>
          <w:trHeight w:val="374"/>
          <w:jc w:val="center"/>
        </w:trPr>
        <w:tc>
          <w:tcPr>
            <w:tcW w:w="4744" w:type="dxa"/>
            <w:shd w:val="clear" w:color="auto" w:fill="F7F7F7"/>
          </w:tcPr>
          <w:p w:rsidR="00BC4312" w:rsidRDefault="00310EB5">
            <w:pPr>
              <w:spacing w:line="400" w:lineRule="exac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成本管理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房地产企业工程合同管理及案例解析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  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地产企业签证变更管理及案例解析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  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房地产企业工程预结算管理及案例解析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 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房地产企业工程档案管理及案例解析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   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房地产企业招标采购管理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   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房地产企业全成本管理及案例解析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标杆案例分享</w:t>
            </w:r>
          </w:p>
        </w:tc>
        <w:tc>
          <w:tcPr>
            <w:tcW w:w="5218" w:type="dxa"/>
            <w:shd w:val="clear" w:color="auto" w:fill="F7F7F7"/>
          </w:tcPr>
          <w:p w:rsidR="00BC4312" w:rsidRDefault="00310EB5">
            <w:pPr>
              <w:spacing w:line="400" w:lineRule="exac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工程管理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建筑工程全程精细化管理解析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工程总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承包全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过程管理实务及法律风险防范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工程质量通病防治与分析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装配式建筑施工管理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房地产项目竣工验收、交付及维修管理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精装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修项目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全程系统管理、痛点分析及防控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标杆样板项目参访及案例分享</w:t>
            </w:r>
          </w:p>
        </w:tc>
      </w:tr>
      <w:tr w:rsidR="00BC4312">
        <w:trPr>
          <w:trHeight w:val="374"/>
          <w:jc w:val="center"/>
        </w:trPr>
        <w:tc>
          <w:tcPr>
            <w:tcW w:w="4744" w:type="dxa"/>
            <w:tcBorders>
              <w:bottom w:val="double" w:sz="4" w:space="0" w:color="auto"/>
            </w:tcBorders>
            <w:shd w:val="clear" w:color="auto" w:fill="F7F7F7"/>
          </w:tcPr>
          <w:p w:rsidR="00BC4312" w:rsidRDefault="00310EB5">
            <w:pPr>
              <w:spacing w:line="400" w:lineRule="exac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商业管理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100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座万达广场完美经营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20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大武器解密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标杆商业地产项目招商运营解码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城市综合体定位、招商销售与经营全程解密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商业地产全程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36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个风险点深度解析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商业地产项目定位规划要点及招商策略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商业地产开发全流程与商业街运营管理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商业地产项目开发经营模式的解析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lastRenderedPageBreak/>
              <w:t>商业地产投融资与资产管理</w:t>
            </w:r>
          </w:p>
        </w:tc>
        <w:tc>
          <w:tcPr>
            <w:tcW w:w="5218" w:type="dxa"/>
            <w:tcBorders>
              <w:bottom w:val="double" w:sz="4" w:space="0" w:color="auto"/>
            </w:tcBorders>
            <w:shd w:val="clear" w:color="auto" w:fill="F7F7F7"/>
          </w:tcPr>
          <w:p w:rsidR="00BC4312" w:rsidRDefault="00310EB5">
            <w:pPr>
              <w:spacing w:line="400" w:lineRule="exac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lastRenderedPageBreak/>
              <w:t>物业管理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“互联网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+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”在物业管理领域的应用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智能物业信息平台及管理体系建设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物业服务模式创新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物业与客户关系的建立与维系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物业企业战略转型与落地实务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物业服务品质提升实战案例分享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标杆物业多种经营模式探讨与案例分享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lastRenderedPageBreak/>
              <w:t>五星物业服务设计与客户触点的品质管控</w:t>
            </w:r>
          </w:p>
        </w:tc>
      </w:tr>
      <w:tr w:rsidR="00BC4312">
        <w:trPr>
          <w:trHeight w:val="374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 w:rsidR="00BC4312" w:rsidRDefault="00310EB5">
            <w:pPr>
              <w:spacing w:beforeLines="50" w:before="156" w:afterLines="50" w:after="156"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8"/>
              </w:rPr>
              <w:lastRenderedPageBreak/>
              <w:t>标杆地产专业课之“管理篇”</w:t>
            </w:r>
          </w:p>
        </w:tc>
      </w:tr>
      <w:tr w:rsidR="00BC4312">
        <w:trPr>
          <w:trHeight w:val="374"/>
          <w:jc w:val="center"/>
        </w:trPr>
        <w:tc>
          <w:tcPr>
            <w:tcW w:w="4744" w:type="dxa"/>
            <w:shd w:val="clear" w:color="auto" w:fill="F7F7F7"/>
          </w:tcPr>
          <w:p w:rsidR="00BC4312" w:rsidRDefault="00310EB5">
            <w:pPr>
              <w:spacing w:line="400" w:lineRule="exact"/>
              <w:ind w:left="1338" w:hangingChars="637" w:hanging="1338"/>
              <w:textAlignment w:val="baseline"/>
              <w:rPr>
                <w:rFonts w:ascii="微软雅黑" w:eastAsia="微软雅黑" w:hAnsi="微软雅黑"/>
                <w:b/>
                <w:color w:val="000000" w:themeColor="text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</w:rPr>
              <w:t>计划运营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房地产集团管控、项目管控与开发流程管理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房地产企业快速开发与运营管理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构建以现金流为主线的计划运营体系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计划运营与组织绩效激励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制度、流程建设与管理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构建高效的运营会议体系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三级计划体系构建实务及各层级计划管控要点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标杆企业计划节点管控案例分享</w:t>
            </w:r>
          </w:p>
        </w:tc>
        <w:tc>
          <w:tcPr>
            <w:tcW w:w="5218" w:type="dxa"/>
            <w:shd w:val="clear" w:color="auto" w:fill="F7F7F7"/>
          </w:tcPr>
          <w:p w:rsidR="00BC4312" w:rsidRDefault="00310EB5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</w:rPr>
              <w:t>项目管理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不确定项目环境下的项目管理运营与管控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公司战略与项目战略的结合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华为公司项目管理的成功与失败借鉴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项目实施与监控重要关键要点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单项目管理的流程（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4</w:t>
            </w:r>
            <w:r>
              <w:rPr>
                <w:rFonts w:ascii="微软雅黑" w:eastAsia="微软雅黑" w:hAnsi="微软雅黑"/>
                <w:color w:val="000000" w:themeColor="text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个过程）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项目管理六步一法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项目管理中主要干系人管理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项目管理的三维分析法</w:t>
            </w:r>
          </w:p>
        </w:tc>
      </w:tr>
      <w:tr w:rsidR="00BC4312">
        <w:trPr>
          <w:trHeight w:val="542"/>
          <w:jc w:val="center"/>
        </w:trPr>
        <w:tc>
          <w:tcPr>
            <w:tcW w:w="4744" w:type="dxa"/>
            <w:tcBorders>
              <w:bottom w:val="double" w:sz="4" w:space="0" w:color="auto"/>
            </w:tcBorders>
            <w:shd w:val="clear" w:color="auto" w:fill="F7F7F7"/>
          </w:tcPr>
          <w:p w:rsidR="00BC4312" w:rsidRDefault="00310EB5">
            <w:pPr>
              <w:spacing w:line="400" w:lineRule="exact"/>
              <w:jc w:val="lef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人力资源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房地产组织发展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房地产人力资源管理定位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基于组织发展的房地产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HR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管理架构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房地产人力资源战略、人才能力规划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房地产管控与流程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HR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规划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房地产企业招聘管理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人才培养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房地产企业绩效管理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战略地图与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KPI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落地</w:t>
            </w:r>
          </w:p>
        </w:tc>
        <w:tc>
          <w:tcPr>
            <w:tcW w:w="5218" w:type="dxa"/>
            <w:tcBorders>
              <w:bottom w:val="double" w:sz="4" w:space="0" w:color="auto"/>
            </w:tcBorders>
            <w:shd w:val="clear" w:color="auto" w:fill="F7F7F7"/>
          </w:tcPr>
          <w:p w:rsidR="00BC4312" w:rsidRDefault="00310EB5">
            <w:pPr>
              <w:spacing w:line="400" w:lineRule="exact"/>
              <w:ind w:left="1338" w:hangingChars="637" w:hanging="1338"/>
              <w:textAlignment w:val="baseline"/>
              <w:rPr>
                <w:rFonts w:ascii="微软雅黑" w:eastAsia="微软雅黑" w:hAnsi="微软雅黑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</w:rPr>
              <w:t>财务管理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房地产企业的生命密码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—如何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保持持续成长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从财务的视角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切入—该地产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项目能赚钱吗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读懂财务三张表比营销策略更重要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财务分析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—如何撬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动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房企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的“阿基米德”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整体规划，实现税负下降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 10%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～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30%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融资拿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地税务规划与风险管理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开发阶段税务规划与税务风险管理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如何解决土地增值税清算问题</w:t>
            </w:r>
          </w:p>
          <w:p w:rsidR="00BC4312" w:rsidRDefault="00310EB5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如何顺利实现房地产项目清算注销</w:t>
            </w:r>
          </w:p>
          <w:p w:rsidR="00BC4312" w:rsidRDefault="00310EB5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如何化解税务稽查危机</w:t>
            </w:r>
          </w:p>
        </w:tc>
      </w:tr>
      <w:tr w:rsidR="00BC4312">
        <w:trPr>
          <w:trHeight w:val="493"/>
          <w:jc w:val="center"/>
        </w:trPr>
        <w:tc>
          <w:tcPr>
            <w:tcW w:w="9962" w:type="dxa"/>
            <w:gridSpan w:val="2"/>
            <w:shd w:val="clear" w:color="auto" w:fill="860000"/>
          </w:tcPr>
          <w:p w:rsidR="00BC4312" w:rsidRDefault="00310EB5">
            <w:pPr>
              <w:widowControl/>
              <w:spacing w:beforeLines="50" w:before="156" w:afterLines="50" w:after="156"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第二课堂</w:t>
            </w:r>
          </w:p>
        </w:tc>
      </w:tr>
      <w:tr w:rsidR="00BC4312">
        <w:trPr>
          <w:trHeight w:val="1231"/>
          <w:jc w:val="center"/>
        </w:trPr>
        <w:tc>
          <w:tcPr>
            <w:tcW w:w="4744" w:type="dxa"/>
            <w:shd w:val="clear" w:color="auto" w:fill="F7F7F7"/>
          </w:tcPr>
          <w:p w:rsidR="00BC4312" w:rsidRDefault="00310EB5">
            <w:pPr>
              <w:widowControl/>
              <w:spacing w:line="400" w:lineRule="exact"/>
              <w:jc w:val="left"/>
              <w:rPr>
                <w:rFonts w:ascii="宋体" w:hAnsi="宋体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860000"/>
                <w:kern w:val="0"/>
              </w:rPr>
              <w:t>团队拓展</w:t>
            </w:r>
            <w:r>
              <w:rPr>
                <w:rFonts w:ascii="微软雅黑" w:eastAsia="微软雅黑" w:hAnsi="微软雅黑" w:hint="eastAsia"/>
                <w:color w:val="860000"/>
                <w:szCs w:val="21"/>
              </w:rPr>
              <w:t>：</w:t>
            </w:r>
            <w:r>
              <w:rPr>
                <w:rFonts w:ascii="微软雅黑" w:eastAsia="微软雅黑" w:hAnsi="微软雅黑" w:hint="eastAsia"/>
                <w:szCs w:val="21"/>
              </w:rPr>
              <w:t>高尔夫、羽毛球、</w:t>
            </w:r>
            <w:r>
              <w:rPr>
                <w:rFonts w:ascii="微软雅黑" w:eastAsia="微软雅黑" w:hAnsi="微软雅黑" w:hint="eastAsia"/>
                <w:szCs w:val="21"/>
              </w:rPr>
              <w:t>保龄球、</w:t>
            </w:r>
            <w:r>
              <w:rPr>
                <w:rFonts w:ascii="微软雅黑" w:eastAsia="微软雅黑" w:hAnsi="微软雅黑" w:hint="eastAsia"/>
                <w:szCs w:val="21"/>
              </w:rPr>
              <w:t>爬山等团队活动。</w:t>
            </w:r>
          </w:p>
          <w:p w:rsidR="00BC4312" w:rsidRDefault="00310EB5">
            <w:pPr>
              <w:widowControl/>
              <w:spacing w:line="400" w:lineRule="exact"/>
              <w:jc w:val="left"/>
              <w:rPr>
                <w:rFonts w:ascii="宋体" w:hAnsi="宋体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860000"/>
                <w:kern w:val="0"/>
              </w:rPr>
              <w:t>专业分享</w:t>
            </w:r>
            <w:r>
              <w:rPr>
                <w:rFonts w:ascii="微软雅黑" w:eastAsia="微软雅黑" w:hAnsi="微软雅黑" w:hint="eastAsia"/>
                <w:color w:val="860000"/>
                <w:szCs w:val="21"/>
              </w:rPr>
              <w:t>：</w:t>
            </w:r>
            <w:r>
              <w:rPr>
                <w:rFonts w:ascii="微软雅黑" w:eastAsia="微软雅黑" w:hAnsi="微软雅黑" w:hint="eastAsia"/>
                <w:szCs w:val="21"/>
              </w:rPr>
              <w:t>区块链、众筹、海外投资、比特币、专业法律</w:t>
            </w:r>
            <w:r>
              <w:rPr>
                <w:rFonts w:ascii="微软雅黑" w:eastAsia="微软雅黑" w:hAnsi="微软雅黑" w:hint="eastAsia"/>
                <w:szCs w:val="21"/>
              </w:rPr>
              <w:t>、装配式建筑</w:t>
            </w:r>
            <w:r>
              <w:rPr>
                <w:rFonts w:ascii="微软雅黑" w:eastAsia="微软雅黑" w:hAnsi="微软雅黑" w:hint="eastAsia"/>
                <w:szCs w:val="21"/>
              </w:rPr>
              <w:t>等。</w:t>
            </w:r>
          </w:p>
        </w:tc>
        <w:tc>
          <w:tcPr>
            <w:tcW w:w="5218" w:type="dxa"/>
            <w:shd w:val="clear" w:color="auto" w:fill="F7F7F7"/>
          </w:tcPr>
          <w:p w:rsidR="00BC4312" w:rsidRDefault="00310EB5">
            <w:pPr>
              <w:widowControl/>
              <w:spacing w:line="400" w:lineRule="exact"/>
              <w:ind w:leftChars="-41" w:left="-86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860000"/>
                <w:kern w:val="0"/>
              </w:rPr>
              <w:t>资源对接</w:t>
            </w:r>
            <w:r>
              <w:rPr>
                <w:rFonts w:ascii="微软雅黑" w:eastAsia="微软雅黑" w:hAnsi="微软雅黑" w:hint="eastAsia"/>
                <w:color w:val="860000"/>
                <w:szCs w:val="21"/>
              </w:rPr>
              <w:t>：</w:t>
            </w:r>
            <w:r>
              <w:rPr>
                <w:rFonts w:ascii="微软雅黑" w:eastAsia="微软雅黑" w:hAnsi="微软雅黑" w:hint="eastAsia"/>
                <w:szCs w:val="21"/>
              </w:rPr>
              <w:t>定期举办房地产人才、土地、金融、项目等资源对接会。</w:t>
            </w:r>
          </w:p>
          <w:p w:rsidR="00BC4312" w:rsidRDefault="00310EB5">
            <w:pPr>
              <w:widowControl/>
              <w:spacing w:line="400" w:lineRule="exact"/>
              <w:ind w:leftChars="-41" w:left="-86"/>
              <w:rPr>
                <w:rFonts w:ascii="宋体" w:hAnsi="宋体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860000"/>
                <w:kern w:val="0"/>
              </w:rPr>
              <w:t>研讨会：</w:t>
            </w:r>
            <w:r>
              <w:rPr>
                <w:rFonts w:ascii="微软雅黑" w:eastAsia="微软雅黑" w:hAnsi="微软雅黑" w:hint="eastAsia"/>
                <w:color w:val="000000" w:themeColor="text1"/>
                <w:kern w:val="0"/>
              </w:rPr>
              <w:t>不定期举办行业热点研讨会，邀请业内大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kern w:val="0"/>
              </w:rPr>
              <w:t>咖</w:t>
            </w:r>
            <w:proofErr w:type="gramEnd"/>
            <w:r>
              <w:rPr>
                <w:rFonts w:ascii="微软雅黑" w:eastAsia="微软雅黑" w:hAnsi="微软雅黑" w:hint="eastAsia"/>
                <w:color w:val="000000" w:themeColor="text1"/>
                <w:kern w:val="0"/>
              </w:rPr>
              <w:t>共话行业未来。</w:t>
            </w:r>
          </w:p>
        </w:tc>
      </w:tr>
    </w:tbl>
    <w:p w:rsidR="00BC4312" w:rsidRDefault="00BC4312">
      <w:pPr>
        <w:tabs>
          <w:tab w:val="left" w:pos="8850"/>
          <w:tab w:val="right" w:pos="9746"/>
        </w:tabs>
        <w:spacing w:beforeLines="50" w:before="156" w:afterLines="50" w:after="156"/>
        <w:rPr>
          <w:rFonts w:ascii="微软雅黑" w:eastAsia="微软雅黑" w:hAnsi="微软雅黑"/>
          <w:b/>
          <w:color w:val="860000"/>
          <w:sz w:val="30"/>
          <w:szCs w:val="30"/>
        </w:rPr>
      </w:pPr>
    </w:p>
    <w:p w:rsidR="00BC4312" w:rsidRDefault="00BC4312">
      <w:pPr>
        <w:tabs>
          <w:tab w:val="left" w:pos="8850"/>
          <w:tab w:val="right" w:pos="9746"/>
        </w:tabs>
        <w:spacing w:beforeLines="50" w:before="156" w:afterLines="50" w:after="156"/>
        <w:rPr>
          <w:rFonts w:ascii="微软雅黑" w:eastAsia="微软雅黑" w:hAnsi="微软雅黑"/>
          <w:b/>
          <w:color w:val="860000"/>
          <w:sz w:val="30"/>
          <w:szCs w:val="30"/>
        </w:rPr>
      </w:pPr>
    </w:p>
    <w:p w:rsidR="00BC4312" w:rsidRDefault="00BC4312">
      <w:pPr>
        <w:tabs>
          <w:tab w:val="left" w:pos="8850"/>
          <w:tab w:val="right" w:pos="9746"/>
        </w:tabs>
        <w:spacing w:beforeLines="50" w:before="156" w:afterLines="50" w:after="156"/>
        <w:rPr>
          <w:rFonts w:ascii="微软雅黑" w:eastAsia="微软雅黑" w:hAnsi="微软雅黑"/>
          <w:b/>
          <w:color w:val="860000"/>
          <w:sz w:val="30"/>
          <w:szCs w:val="30"/>
        </w:rPr>
      </w:pPr>
    </w:p>
    <w:p w:rsidR="00BC4312" w:rsidRDefault="00310EB5">
      <w:pPr>
        <w:tabs>
          <w:tab w:val="left" w:pos="8850"/>
          <w:tab w:val="right" w:pos="9746"/>
        </w:tabs>
        <w:spacing w:beforeLines="50" w:before="156" w:afterLines="50" w:after="156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lastRenderedPageBreak/>
        <w:t>◆资源对接</w:t>
      </w:r>
      <w:r>
        <w:rPr>
          <w:rFonts w:ascii="微软雅黑" w:eastAsia="微软雅黑" w:hAnsi="微软雅黑"/>
          <w:b/>
          <w:color w:val="860000"/>
          <w:sz w:val="30"/>
          <w:szCs w:val="30"/>
        </w:rPr>
        <w:tab/>
      </w:r>
      <w:r>
        <w:rPr>
          <w:rFonts w:ascii="微软雅黑" w:eastAsia="微软雅黑" w:hAnsi="微软雅黑"/>
          <w:b/>
          <w:color w:val="860000"/>
          <w:sz w:val="30"/>
          <w:szCs w:val="30"/>
        </w:rPr>
        <w:tab/>
      </w:r>
    </w:p>
    <w:p w:rsidR="00BC4312" w:rsidRDefault="00310EB5">
      <w:pPr>
        <w:jc w:val="center"/>
      </w:pPr>
      <w:r>
        <w:rPr>
          <w:noProof/>
        </w:rPr>
        <w:drawing>
          <wp:inline distT="0" distB="0" distL="0" distR="0">
            <wp:extent cx="5322570" cy="37922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03" cy="38145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>智力资源对接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</w:t>
      </w:r>
      <w:r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  <w:t xml:space="preserve">          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                          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  <w:shd w:val="clear" w:color="auto" w:fill="FFFFFF" w:themeFill="background1"/>
        </w:rPr>
      </w:pPr>
      <w:r>
        <w:rPr>
          <w:rFonts w:ascii="微软雅黑" w:eastAsia="微软雅黑" w:hAnsi="微软雅黑" w:hint="eastAsia"/>
          <w:szCs w:val="21"/>
          <w:shd w:val="clear" w:color="auto" w:fill="FFFFFF" w:themeFill="background1"/>
        </w:rPr>
        <w:t>平台联合万达、万科、恒大、碧</w:t>
      </w:r>
      <w:proofErr w:type="gramStart"/>
      <w:r>
        <w:rPr>
          <w:rFonts w:ascii="微软雅黑" w:eastAsia="微软雅黑" w:hAnsi="微软雅黑" w:hint="eastAsia"/>
          <w:szCs w:val="21"/>
          <w:shd w:val="clear" w:color="auto" w:fill="FFFFFF" w:themeFill="background1"/>
        </w:rPr>
        <w:t>桂园</w:t>
      </w:r>
      <w:proofErr w:type="gramEnd"/>
      <w:r>
        <w:rPr>
          <w:rFonts w:ascii="微软雅黑" w:eastAsia="微软雅黑" w:hAnsi="微软雅黑" w:hint="eastAsia"/>
          <w:szCs w:val="21"/>
          <w:shd w:val="clear" w:color="auto" w:fill="FFFFFF" w:themeFill="background1"/>
        </w:rPr>
        <w:t>等核心高</w:t>
      </w:r>
      <w:proofErr w:type="gramStart"/>
      <w:r>
        <w:rPr>
          <w:rFonts w:ascii="微软雅黑" w:eastAsia="微软雅黑" w:hAnsi="微软雅黑" w:hint="eastAsia"/>
          <w:szCs w:val="21"/>
          <w:shd w:val="clear" w:color="auto" w:fill="FFFFFF" w:themeFill="background1"/>
        </w:rPr>
        <w:t>管成立标杆智</w:t>
      </w:r>
      <w:proofErr w:type="gramEnd"/>
      <w:r>
        <w:rPr>
          <w:rFonts w:ascii="微软雅黑" w:eastAsia="微软雅黑" w:hAnsi="微软雅黑" w:hint="eastAsia"/>
          <w:szCs w:val="21"/>
          <w:shd w:val="clear" w:color="auto" w:fill="FFFFFF" w:themeFill="background1"/>
        </w:rPr>
        <w:t>库团队，针对学员企业进行一对一专业指导。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>金融资源对接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             </w:t>
      </w:r>
      <w:r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  <w:t xml:space="preserve">          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             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平台成立亚太房地产专项基金，投资优质的学员企业，整合</w:t>
      </w:r>
      <w:r>
        <w:rPr>
          <w:rFonts w:ascii="微软雅黑" w:eastAsia="微软雅黑" w:hAnsi="微软雅黑" w:hint="eastAsia"/>
          <w:szCs w:val="21"/>
        </w:rPr>
        <w:t>300</w:t>
      </w:r>
      <w:r>
        <w:rPr>
          <w:rFonts w:ascii="微软雅黑" w:eastAsia="微软雅黑" w:hAnsi="微软雅黑" w:hint="eastAsia"/>
          <w:szCs w:val="21"/>
        </w:rPr>
        <w:t>家房产金融资源线上、线下交流对接。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>土地资源对接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              </w:t>
      </w:r>
      <w:r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  <w:t xml:space="preserve">          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            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1000+</w:t>
      </w:r>
      <w:r>
        <w:rPr>
          <w:rFonts w:ascii="微软雅黑" w:eastAsia="微软雅黑" w:hAnsi="微软雅黑" w:hint="eastAsia"/>
          <w:szCs w:val="21"/>
        </w:rPr>
        <w:t>家北大房地产企业家校友社群资源、线上土地信息互动。课后项目合作路演，现场对接土地信息。</w:t>
      </w:r>
    </w:p>
    <w:p w:rsidR="00BC4312" w:rsidRDefault="00310EB5">
      <w:pPr>
        <w:tabs>
          <w:tab w:val="center" w:pos="5023"/>
        </w:tabs>
        <w:spacing w:beforeLines="50" w:before="156" w:afterLines="50" w:after="156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◆部分授课师资（排名不分先后）</w:t>
      </w:r>
      <w:r>
        <w:rPr>
          <w:rFonts w:ascii="微软雅黑" w:eastAsia="微软雅黑" w:hAnsi="微软雅黑"/>
          <w:b/>
          <w:color w:val="860000"/>
          <w:sz w:val="30"/>
          <w:szCs w:val="30"/>
        </w:rPr>
        <w:tab/>
      </w:r>
    </w:p>
    <w:tbl>
      <w:tblPr>
        <w:tblStyle w:val="ae"/>
        <w:tblW w:w="9493" w:type="dxa"/>
        <w:tblLayout w:type="fixed"/>
        <w:tblLook w:val="04A0" w:firstRow="1" w:lastRow="0" w:firstColumn="1" w:lastColumn="0" w:noHBand="0" w:noVBand="1"/>
      </w:tblPr>
      <w:tblGrid>
        <w:gridCol w:w="1014"/>
        <w:gridCol w:w="2242"/>
        <w:gridCol w:w="6237"/>
      </w:tblGrid>
      <w:tr w:rsidR="00BC4312">
        <w:trPr>
          <w:trHeight w:val="566"/>
        </w:trPr>
        <w:tc>
          <w:tcPr>
            <w:tcW w:w="1014" w:type="dxa"/>
            <w:shd w:val="clear" w:color="auto" w:fill="860000"/>
            <w:vAlign w:val="center"/>
          </w:tcPr>
          <w:p w:rsidR="00BC4312" w:rsidRDefault="00310EB5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1"/>
              </w:rPr>
              <w:t>分类</w:t>
            </w:r>
          </w:p>
        </w:tc>
        <w:tc>
          <w:tcPr>
            <w:tcW w:w="2242" w:type="dxa"/>
            <w:shd w:val="clear" w:color="auto" w:fill="860000"/>
            <w:vAlign w:val="center"/>
          </w:tcPr>
          <w:p w:rsidR="00BC4312" w:rsidRDefault="00310EB5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1"/>
              </w:rPr>
              <w:t>讲师</w:t>
            </w:r>
          </w:p>
        </w:tc>
        <w:tc>
          <w:tcPr>
            <w:tcW w:w="6237" w:type="dxa"/>
            <w:shd w:val="clear" w:color="auto" w:fill="860000"/>
            <w:vAlign w:val="center"/>
          </w:tcPr>
          <w:p w:rsidR="00BC4312" w:rsidRDefault="00310EB5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1"/>
              </w:rPr>
              <w:t>资历介绍</w:t>
            </w:r>
          </w:p>
        </w:tc>
      </w:tr>
      <w:tr w:rsidR="00BC4312">
        <w:tc>
          <w:tcPr>
            <w:tcW w:w="1014" w:type="dxa"/>
            <w:vMerge w:val="restart"/>
            <w:shd w:val="clear" w:color="auto" w:fill="auto"/>
            <w:vAlign w:val="center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基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础</w:t>
            </w:r>
            <w:proofErr w:type="gramEnd"/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课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部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lastRenderedPageBreak/>
              <w:t>分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讲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师</w:t>
            </w: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 xml:space="preserve"> </w:t>
            </w: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lastRenderedPageBreak/>
              <w:t>董志勇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北京大学经济学院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院长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  <w:vAlign w:val="center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冯</w:t>
            </w:r>
            <w:proofErr w:type="gramEnd"/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科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北京大学经济研究所所长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辉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北京大学经济学院副院长</w:t>
            </w:r>
          </w:p>
        </w:tc>
      </w:tr>
      <w:tr w:rsidR="00BC4312">
        <w:trPr>
          <w:trHeight w:val="70"/>
        </w:trPr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林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坚</w:t>
            </w:r>
            <w:proofErr w:type="gramEnd"/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北京大学城市与环境学院教授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延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北京大学经济学院教授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</w:p>
        </w:tc>
        <w:tc>
          <w:tcPr>
            <w:tcW w:w="6237" w:type="dxa"/>
          </w:tcPr>
          <w:p w:rsidR="00BC4312" w:rsidRDefault="00BC4312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程郁缀</w:t>
            </w:r>
            <w:proofErr w:type="gramEnd"/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北京大学中文系教授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杨立华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北京大学哲学系教授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楼宇烈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北京大学哲学系教授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杨</w:t>
            </w: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kern w:val="0"/>
                <w:sz w:val="20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虎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北京大学继续教育学院院长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贺卫方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北京大学法学系教授</w:t>
            </w:r>
          </w:p>
        </w:tc>
      </w:tr>
      <w:tr w:rsidR="00BC4312">
        <w:tc>
          <w:tcPr>
            <w:tcW w:w="1014" w:type="dxa"/>
            <w:vMerge w:val="restart"/>
            <w:shd w:val="clear" w:color="auto" w:fill="auto"/>
            <w:vAlign w:val="center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专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业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课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部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分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讲</w:t>
            </w:r>
          </w:p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师</w:t>
            </w: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仇保兴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国务院参事、原住建部副部长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秦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虹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住建部政策研究中心研究员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乔润令</w:t>
            </w:r>
            <w:proofErr w:type="gramEnd"/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国家</w:t>
            </w: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发改委城市</w:t>
            </w:r>
            <w:proofErr w:type="gramEnd"/>
            <w:r>
              <w:rPr>
                <w:rFonts w:ascii="微软雅黑" w:eastAsia="微软雅黑" w:hAnsi="微软雅黑" w:hint="eastAsia"/>
                <w:kern w:val="0"/>
                <w:szCs w:val="21"/>
              </w:rPr>
              <w:t>和小城镇改革发展中心副主任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陈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淮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建设部政策研究中心主任、中国城乡建设经济研究所所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刘志峰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中国房地产协会会长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  <w:vAlign w:val="center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陈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平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万达集团副总裁，万达商学院院长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李耀汉</w:t>
            </w:r>
            <w:proofErr w:type="gramEnd"/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万达集团原副总裁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张昌祥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原万达集团区域总经理，</w:t>
            </w: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律腾集团</w:t>
            </w:r>
            <w:proofErr w:type="gramEnd"/>
            <w:r>
              <w:rPr>
                <w:rFonts w:ascii="微软雅黑" w:eastAsia="微软雅黑" w:hAnsi="微软雅黑" w:hint="eastAsia"/>
                <w:kern w:val="0"/>
                <w:szCs w:val="21"/>
              </w:rPr>
              <w:t>董事长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张凯胜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原龙湖集团商业副总经理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叶杨春</w:t>
            </w:r>
            <w:proofErr w:type="gramEnd"/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原万科地产营销高管、资深营销总监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高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剑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万科集团建筑研究中心总策划师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斌</w:t>
            </w:r>
            <w:proofErr w:type="gramEnd"/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华为大学项目管理教授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孟晓苏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中房集团理事长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毛大庆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优</w:t>
            </w: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客工厂</w:t>
            </w:r>
            <w:proofErr w:type="gramEnd"/>
            <w:r>
              <w:rPr>
                <w:rFonts w:ascii="微软雅黑" w:eastAsia="微软雅黑" w:hAnsi="微软雅黑" w:hint="eastAsia"/>
                <w:kern w:val="0"/>
                <w:szCs w:val="21"/>
              </w:rPr>
              <w:t>创始人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刘玲琳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原华侨城集团高管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David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陈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越秀地产董事</w:t>
            </w:r>
          </w:p>
        </w:tc>
      </w:tr>
      <w:tr w:rsidR="00BC4312">
        <w:tc>
          <w:tcPr>
            <w:tcW w:w="1014" w:type="dxa"/>
            <w:vMerge/>
            <w:shd w:val="clear" w:color="auto" w:fill="auto"/>
          </w:tcPr>
          <w:p w:rsidR="00BC4312" w:rsidRDefault="00BC4312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王亚平</w:t>
            </w:r>
          </w:p>
        </w:tc>
        <w:tc>
          <w:tcPr>
            <w:tcW w:w="6237" w:type="dxa"/>
          </w:tcPr>
          <w:p w:rsidR="00BC4312" w:rsidRDefault="00310EB5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泛海集团商业总经理、副总裁</w:t>
            </w:r>
          </w:p>
        </w:tc>
      </w:tr>
    </w:tbl>
    <w:p w:rsidR="00BC4312" w:rsidRDefault="00310EB5">
      <w:pPr>
        <w:spacing w:line="500" w:lineRule="exact"/>
        <w:rPr>
          <w:rFonts w:ascii="微软雅黑" w:eastAsia="微软雅黑" w:hAnsi="微软雅黑"/>
          <w:kern w:val="0"/>
          <w:szCs w:val="21"/>
        </w:rPr>
      </w:pPr>
      <w:r>
        <w:rPr>
          <w:rFonts w:ascii="微软雅黑" w:eastAsia="微软雅黑" w:hAnsi="微软雅黑" w:hint="eastAsia"/>
          <w:kern w:val="0"/>
          <w:szCs w:val="21"/>
        </w:rPr>
        <w:t>以上师资均为部分拟请，具体会根据老师时间有所相应调整，以实际上课通知为准。</w:t>
      </w:r>
    </w:p>
    <w:p w:rsidR="00BC4312" w:rsidRDefault="00BC4312"/>
    <w:p w:rsidR="00BC4312" w:rsidRDefault="00BC4312"/>
    <w:p w:rsidR="00BC4312" w:rsidRDefault="00310EB5">
      <w:pPr>
        <w:rPr>
          <w:rFonts w:ascii="宋体" w:hAnsi="宋体"/>
          <w:b/>
          <w:bCs/>
          <w:color w:val="860000"/>
          <w:szCs w:val="21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◆传统总裁班与标杆地产平台的区别</w:t>
      </w:r>
    </w:p>
    <w:tbl>
      <w:tblPr>
        <w:tblStyle w:val="ae"/>
        <w:tblpPr w:leftFromText="180" w:rightFromText="180" w:vertAnchor="text" w:horzAnchor="margin" w:tblpX="74" w:tblpY="2"/>
        <w:tblOverlap w:val="never"/>
        <w:tblW w:w="9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95"/>
        <w:gridCol w:w="6095"/>
      </w:tblGrid>
      <w:tr w:rsidR="00BC4312">
        <w:trPr>
          <w:trHeight w:val="684"/>
        </w:trPr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860000"/>
            <w:vAlign w:val="center"/>
          </w:tcPr>
          <w:p w:rsidR="00BC4312" w:rsidRDefault="00310EB5">
            <w:pPr>
              <w:pStyle w:val="1"/>
              <w:spacing w:line="380" w:lineRule="exact"/>
              <w:ind w:firstLineChars="100" w:firstLine="220"/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2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2"/>
                <w:szCs w:val="28"/>
              </w:rPr>
              <w:lastRenderedPageBreak/>
              <w:t>项目</w:t>
            </w:r>
          </w:p>
        </w:tc>
        <w:tc>
          <w:tcPr>
            <w:tcW w:w="1895" w:type="dxa"/>
            <w:tcBorders>
              <w:top w:val="double" w:sz="4" w:space="0" w:color="auto"/>
              <w:bottom w:val="single" w:sz="4" w:space="0" w:color="auto"/>
            </w:tcBorders>
            <w:shd w:val="clear" w:color="auto" w:fill="860000"/>
            <w:vAlign w:val="center"/>
          </w:tcPr>
          <w:p w:rsidR="00BC4312" w:rsidRDefault="00310EB5">
            <w:pPr>
              <w:spacing w:line="380" w:lineRule="exact"/>
              <w:ind w:firstLineChars="100" w:firstLine="240"/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4"/>
                <w:szCs w:val="28"/>
              </w:rPr>
              <w:t>传统总裁班</w:t>
            </w:r>
          </w:p>
        </w:tc>
        <w:tc>
          <w:tcPr>
            <w:tcW w:w="6095" w:type="dxa"/>
            <w:tcBorders>
              <w:top w:val="double" w:sz="4" w:space="0" w:color="auto"/>
              <w:bottom w:val="single" w:sz="4" w:space="0" w:color="auto"/>
            </w:tcBorders>
            <w:shd w:val="clear" w:color="auto" w:fill="860000"/>
            <w:vAlign w:val="center"/>
          </w:tcPr>
          <w:p w:rsidR="00BC4312" w:rsidRDefault="00310EB5">
            <w:pPr>
              <w:pStyle w:val="1"/>
              <w:spacing w:line="380" w:lineRule="exact"/>
              <w:ind w:firstLineChars="400" w:firstLine="960"/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4"/>
                <w:szCs w:val="28"/>
              </w:rPr>
              <w:t>标杆地产平台</w:t>
            </w:r>
          </w:p>
        </w:tc>
      </w:tr>
      <w:tr w:rsidR="00BC4312"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学员构成</w:t>
            </w:r>
          </w:p>
        </w:tc>
        <w:tc>
          <w:tcPr>
            <w:tcW w:w="1895" w:type="dxa"/>
            <w:tcBorders>
              <w:top w:val="single" w:sz="4" w:space="0" w:color="auto"/>
            </w:tcBorders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缺少学员定位</w:t>
            </w:r>
            <w:r>
              <w:rPr>
                <w:rFonts w:ascii="微软雅黑" w:eastAsia="微软雅黑" w:hAnsi="微软雅黑" w:hint="eastAsia"/>
                <w:color w:val="A6A6A6" w:themeColor="background1" w:themeShade="A6"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各种行业都有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专注于地产开发企业，只对政府、地产、金融机构高管开放</w:t>
            </w:r>
          </w:p>
        </w:tc>
      </w:tr>
      <w:tr w:rsidR="00BC4312">
        <w:tc>
          <w:tcPr>
            <w:tcW w:w="1668" w:type="dxa"/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上课方式</w:t>
            </w:r>
          </w:p>
        </w:tc>
        <w:tc>
          <w:tcPr>
            <w:tcW w:w="18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纯课堂讲授</w:t>
            </w:r>
          </w:p>
        </w:tc>
        <w:tc>
          <w:tcPr>
            <w:tcW w:w="60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课堂讲授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+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项目参访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+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课后辅导</w:t>
            </w:r>
          </w:p>
        </w:tc>
      </w:tr>
      <w:tr w:rsidR="00BC4312">
        <w:tc>
          <w:tcPr>
            <w:tcW w:w="1668" w:type="dxa"/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课程模块</w:t>
            </w:r>
          </w:p>
        </w:tc>
        <w:tc>
          <w:tcPr>
            <w:tcW w:w="18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基于老师安排课程，系统性弱</w:t>
            </w:r>
          </w:p>
        </w:tc>
        <w:tc>
          <w:tcPr>
            <w:tcW w:w="60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基础课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+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专业课，理论结合实践，专业课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紧跟房地产开发全流程和管理全流程，层层递进、环环相扣</w:t>
            </w:r>
          </w:p>
        </w:tc>
      </w:tr>
      <w:tr w:rsidR="00BC4312">
        <w:tc>
          <w:tcPr>
            <w:tcW w:w="1668" w:type="dxa"/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课后活动</w:t>
            </w:r>
          </w:p>
        </w:tc>
        <w:tc>
          <w:tcPr>
            <w:tcW w:w="18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同学自发偶尔组织</w:t>
            </w:r>
          </w:p>
        </w:tc>
        <w:tc>
          <w:tcPr>
            <w:tcW w:w="60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每次课程组织主题</w:t>
            </w:r>
            <w:proofErr w:type="gramStart"/>
            <w:r>
              <w:rPr>
                <w:rFonts w:ascii="微软雅黑" w:eastAsia="微软雅黑" w:hAnsi="微软雅黑"/>
                <w:kern w:val="0"/>
                <w:szCs w:val="21"/>
              </w:rPr>
              <w:t>性同学</w:t>
            </w:r>
            <w:proofErr w:type="gramEnd"/>
            <w:r>
              <w:rPr>
                <w:rFonts w:ascii="微软雅黑" w:eastAsia="微软雅黑" w:hAnsi="微软雅黑"/>
                <w:kern w:val="0"/>
                <w:szCs w:val="21"/>
              </w:rPr>
              <w:t>联谊会、总裁沙龙、同学互助沙龙等聚会</w:t>
            </w:r>
          </w:p>
        </w:tc>
      </w:tr>
      <w:tr w:rsidR="00BC4312">
        <w:tc>
          <w:tcPr>
            <w:tcW w:w="1668" w:type="dxa"/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同学会</w:t>
            </w:r>
          </w:p>
        </w:tc>
        <w:tc>
          <w:tcPr>
            <w:tcW w:w="18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同学自发组织同学会，</w:t>
            </w:r>
          </w:p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彼此单方面寻找合作机会</w:t>
            </w:r>
          </w:p>
        </w:tc>
        <w:tc>
          <w:tcPr>
            <w:tcW w:w="60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项目组发起组织俱乐部，整合政界、学界、教育界、地产界资源为学员打造立体互动平台</w:t>
            </w:r>
          </w:p>
        </w:tc>
      </w:tr>
      <w:tr w:rsidR="00BC4312">
        <w:tc>
          <w:tcPr>
            <w:tcW w:w="1668" w:type="dxa"/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标杆智库辅导</w:t>
            </w:r>
            <w:proofErr w:type="gramEnd"/>
          </w:p>
        </w:tc>
        <w:tc>
          <w:tcPr>
            <w:tcW w:w="1895" w:type="dxa"/>
            <w:vAlign w:val="center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整合行业</w:t>
            </w:r>
            <w:proofErr w:type="gramStart"/>
            <w:r>
              <w:rPr>
                <w:rFonts w:ascii="微软雅黑" w:eastAsia="微软雅黑" w:hAnsi="微软雅黑"/>
                <w:kern w:val="0"/>
                <w:szCs w:val="21"/>
              </w:rPr>
              <w:t>内专家</w:t>
            </w:r>
            <w:proofErr w:type="gramEnd"/>
            <w:r>
              <w:rPr>
                <w:rFonts w:ascii="微软雅黑" w:eastAsia="微软雅黑" w:hAnsi="微软雅黑" w:hint="eastAsia"/>
                <w:kern w:val="0"/>
                <w:szCs w:val="21"/>
              </w:rPr>
              <w:t>组成</w:t>
            </w:r>
            <w:proofErr w:type="gramStart"/>
            <w:r>
              <w:rPr>
                <w:rFonts w:ascii="微软雅黑" w:eastAsia="微软雅黑" w:hAnsi="微软雅黑" w:hint="eastAsia"/>
                <w:kern w:val="0"/>
                <w:szCs w:val="21"/>
              </w:rPr>
              <w:t>行业智库</w:t>
            </w:r>
            <w:proofErr w:type="gramEnd"/>
            <w:r>
              <w:rPr>
                <w:rFonts w:ascii="微软雅黑" w:eastAsia="微软雅黑" w:hAnsi="微软雅黑"/>
                <w:kern w:val="0"/>
                <w:szCs w:val="21"/>
              </w:rPr>
              <w:t>为学员企业战略规划、商业模式设计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、营销管理、规范经营体系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等做深度辅导</w:t>
            </w:r>
          </w:p>
        </w:tc>
      </w:tr>
      <w:tr w:rsidR="00BC4312">
        <w:tc>
          <w:tcPr>
            <w:tcW w:w="1668" w:type="dxa"/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产业资源对接</w:t>
            </w:r>
          </w:p>
        </w:tc>
        <w:tc>
          <w:tcPr>
            <w:tcW w:w="1895" w:type="dxa"/>
            <w:vAlign w:val="center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经常举办小型沙龙为产业链之间合作交流嫁接平台</w:t>
            </w:r>
          </w:p>
        </w:tc>
      </w:tr>
      <w:tr w:rsidR="00BC4312">
        <w:tc>
          <w:tcPr>
            <w:tcW w:w="1668" w:type="dxa"/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项目诊断</w:t>
            </w:r>
          </w:p>
        </w:tc>
        <w:tc>
          <w:tcPr>
            <w:tcW w:w="1895" w:type="dxa"/>
            <w:vAlign w:val="center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根据企业需要组织学者、专家、操盘手为学员项目做诊断</w:t>
            </w:r>
          </w:p>
        </w:tc>
      </w:tr>
      <w:tr w:rsidR="00BC4312">
        <w:tc>
          <w:tcPr>
            <w:tcW w:w="1668" w:type="dxa"/>
            <w:vAlign w:val="center"/>
          </w:tcPr>
          <w:p w:rsidR="00BC4312" w:rsidRDefault="00310EB5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投融资对接</w:t>
            </w:r>
          </w:p>
        </w:tc>
        <w:tc>
          <w:tcPr>
            <w:tcW w:w="1895" w:type="dxa"/>
            <w:vAlign w:val="center"/>
          </w:tcPr>
          <w:p w:rsidR="00BC4312" w:rsidRDefault="00310EB5">
            <w:pPr>
              <w:spacing w:line="5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项目组联合银行、保险、基金、信托等金融机构</w:t>
            </w:r>
          </w:p>
          <w:p w:rsidR="00BC4312" w:rsidRDefault="00310EB5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为学员企业投融资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提供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对接服务</w:t>
            </w:r>
          </w:p>
        </w:tc>
      </w:tr>
    </w:tbl>
    <w:p w:rsidR="00BC4312" w:rsidRDefault="00BC4312">
      <w:pPr>
        <w:ind w:firstLineChars="100" w:firstLine="301"/>
        <w:rPr>
          <w:rFonts w:ascii="微软雅黑" w:hAnsi="微软雅黑"/>
          <w:b/>
          <w:color w:val="860000"/>
          <w:sz w:val="30"/>
          <w:szCs w:val="30"/>
        </w:rPr>
      </w:pPr>
    </w:p>
    <w:p w:rsidR="00BC4312" w:rsidRDefault="00310EB5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◆招生对象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 w:hint="eastAsia"/>
          <w:szCs w:val="21"/>
        </w:rPr>
        <w:t>年以上房地产开发投资的成长性企业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具备创新型项目的新型企业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转型升级的品牌企业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成熟品牌的优秀企业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BC4312" w:rsidRDefault="00310EB5">
      <w:pPr>
        <w:spacing w:line="360" w:lineRule="auto"/>
        <w:rPr>
          <w:rFonts w:ascii="微软雅黑" w:eastAsia="微软雅黑" w:hAnsi="微软雅黑"/>
          <w:b/>
          <w:color w:val="860000"/>
          <w:szCs w:val="21"/>
        </w:rPr>
      </w:pPr>
      <w:r>
        <w:rPr>
          <w:rFonts w:ascii="微软雅黑" w:eastAsia="微软雅黑" w:hAnsi="微软雅黑"/>
          <w:b/>
          <w:color w:val="860000"/>
          <w:szCs w:val="21"/>
        </w:rPr>
        <w:t>注：本班只限地产开发企业及政府相关单位学员参加。</w:t>
      </w:r>
    </w:p>
    <w:p w:rsidR="00BC4312" w:rsidRDefault="00310EB5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◆教务信息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学制：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年，每个月上一次课，一次课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天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学费：</w:t>
      </w:r>
      <w:r>
        <w:rPr>
          <w:rFonts w:ascii="微软雅黑" w:eastAsia="微软雅黑" w:hAnsi="微软雅黑" w:hint="eastAsia"/>
          <w:szCs w:val="21"/>
        </w:rPr>
        <w:t>人民币</w:t>
      </w:r>
      <w:r>
        <w:rPr>
          <w:rFonts w:ascii="微软雅黑" w:eastAsia="微软雅黑" w:hAnsi="微软雅黑"/>
          <w:szCs w:val="21"/>
        </w:rPr>
        <w:t>9.8</w:t>
      </w:r>
      <w:r>
        <w:rPr>
          <w:rFonts w:ascii="微软雅黑" w:eastAsia="微软雅黑" w:hAnsi="微软雅黑" w:hint="eastAsia"/>
          <w:szCs w:val="21"/>
        </w:rPr>
        <w:t>万元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人（包括：报名费、学费、书本资料费、教学管理费、拓展培训费、证书费）学习期间的食宿费、交通费及国内外考察费自理。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教学模式：</w:t>
      </w:r>
      <w:r>
        <w:rPr>
          <w:rFonts w:ascii="微软雅黑" w:eastAsia="微软雅黑" w:hAnsi="微软雅黑" w:hint="eastAsia"/>
          <w:szCs w:val="21"/>
        </w:rPr>
        <w:t>课程分享</w:t>
      </w:r>
      <w:r>
        <w:rPr>
          <w:rFonts w:ascii="微软雅黑" w:eastAsia="微软雅黑" w:hAnsi="微软雅黑" w:hint="eastAsia"/>
          <w:szCs w:val="21"/>
        </w:rPr>
        <w:t>+</w:t>
      </w:r>
      <w:r>
        <w:rPr>
          <w:rFonts w:ascii="微软雅黑" w:eastAsia="微软雅黑" w:hAnsi="微软雅黑" w:hint="eastAsia"/>
          <w:szCs w:val="21"/>
        </w:rPr>
        <w:t>案例分析</w:t>
      </w:r>
      <w:r>
        <w:rPr>
          <w:rFonts w:ascii="微软雅黑" w:eastAsia="微软雅黑" w:hAnsi="微软雅黑" w:hint="eastAsia"/>
          <w:szCs w:val="21"/>
        </w:rPr>
        <w:t>+</w:t>
      </w:r>
      <w:r>
        <w:rPr>
          <w:rFonts w:ascii="微软雅黑" w:eastAsia="微软雅黑" w:hAnsi="微软雅黑" w:hint="eastAsia"/>
          <w:szCs w:val="21"/>
        </w:rPr>
        <w:t>落地策略和疑难沟通</w:t>
      </w:r>
      <w:r>
        <w:rPr>
          <w:rFonts w:ascii="微软雅黑" w:eastAsia="微软雅黑" w:hAnsi="微软雅黑" w:hint="eastAsia"/>
          <w:szCs w:val="21"/>
        </w:rPr>
        <w:t>+</w:t>
      </w:r>
      <w:r>
        <w:rPr>
          <w:rFonts w:ascii="微软雅黑" w:eastAsia="微软雅黑" w:hAnsi="微软雅黑" w:hint="eastAsia"/>
          <w:szCs w:val="21"/>
        </w:rPr>
        <w:t>考察参观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授课地点：</w:t>
      </w:r>
      <w:r>
        <w:rPr>
          <w:rFonts w:ascii="微软雅黑" w:eastAsia="微软雅黑" w:hAnsi="微软雅黑" w:hint="eastAsia"/>
          <w:szCs w:val="21"/>
        </w:rPr>
        <w:t>北京、学员项目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联系人：</w: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 w:rsidR="004465EC">
        <w:rPr>
          <w:rFonts w:ascii="微软雅黑" w:eastAsia="微软雅黑" w:hAnsi="微软雅黑" w:hint="eastAsia"/>
          <w:b/>
          <w:szCs w:val="21"/>
        </w:rPr>
        <w:t>张老师</w:t>
      </w:r>
    </w:p>
    <w:p w:rsidR="00BC4312" w:rsidRDefault="00310EB5">
      <w:pPr>
        <w:spacing w:line="5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微</w:t>
      </w:r>
      <w:r>
        <w:rPr>
          <w:rFonts w:ascii="微软雅黑" w:eastAsia="微软雅黑" w:hAnsi="微软雅黑" w:hint="eastAsia"/>
          <w:b/>
          <w:szCs w:val="21"/>
        </w:rPr>
        <w:t xml:space="preserve">  </w:t>
      </w:r>
      <w:r>
        <w:rPr>
          <w:rFonts w:ascii="微软雅黑" w:eastAsia="微软雅黑" w:hAnsi="微软雅黑" w:hint="eastAsia"/>
          <w:b/>
          <w:szCs w:val="21"/>
        </w:rPr>
        <w:t>信：</w: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 w:rsidR="004465EC">
        <w:rPr>
          <w:rFonts w:ascii="微软雅黑" w:eastAsia="微软雅黑" w:hAnsi="微软雅黑"/>
          <w:b/>
          <w:szCs w:val="21"/>
        </w:rPr>
        <w:t>18610556271</w:t>
      </w:r>
      <w:bookmarkStart w:id="0" w:name="_GoBack"/>
      <w:bookmarkEnd w:id="0"/>
    </w:p>
    <w:p w:rsidR="00BC4312" w:rsidRDefault="00310EB5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</w:t>
      </w:r>
      <w:r>
        <w:rPr>
          <w:rFonts w:ascii="微软雅黑" w:eastAsia="微软雅黑" w:hAnsi="微软雅黑"/>
          <w:b/>
          <w:color w:val="860000"/>
          <w:sz w:val="30"/>
          <w:szCs w:val="30"/>
        </w:rPr>
        <w:t>课程剪影</w:t>
      </w:r>
    </w:p>
    <w:p w:rsidR="00BC4312" w:rsidRDefault="00310EB5">
      <w:pPr>
        <w:widowControl/>
        <w:jc w:val="left"/>
        <w:rPr>
          <w:rFonts w:ascii="宋体" w:hAnsi="宋体"/>
          <w:b/>
          <w:sz w:val="28"/>
        </w:rPr>
      </w:pPr>
      <w:r>
        <w:rPr>
          <w:rFonts w:ascii="宋体" w:hAnsi="宋体" w:hint="eastAsia"/>
          <w:b/>
          <w:noProof/>
          <w:sz w:val="28"/>
        </w:rPr>
        <w:drawing>
          <wp:inline distT="0" distB="0" distL="114300" distR="114300">
            <wp:extent cx="5933440" cy="5723890"/>
            <wp:effectExtent l="0" t="0" r="10160" b="10160"/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12" w:rsidRDefault="00310EB5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◆部分学员感言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0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lastRenderedPageBreak/>
        <w:t>北大标杆地产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总裁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班：课程的设计结构完整，上课时间灵活，几次课下来感觉课程质量不错，有理论也有实践，跟日常工作相结合，确实能得到新的领悟。另外，精心加入的文化课加分不少！</w:t>
      </w: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         </w:t>
      </w: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                               </w:t>
      </w: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  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0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</w:t>
      </w:r>
      <w:r>
        <w:rPr>
          <w:rFonts w:ascii="微软雅黑" w:eastAsia="微软雅黑" w:hAnsi="微软雅黑" w:hint="eastAsia"/>
          <w:b/>
          <w:kern w:val="2"/>
          <w:sz w:val="22"/>
        </w:rPr>
        <w:t>——广州时代中国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李娜莎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来到北大标杆地产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总裁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班学习，每堂课都是一种享受！每次课程邀请的老师都具有深厚的功底和渊博的知识，分享了他们在整个地产领域各种问题的深入思考和独到见解；极大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的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丰富和拓展了我的知识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视野和思维方式，对我在今后工作实践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中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具有重要指导价值。同学会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的成立，不仅帮我们建立了深厚的同学友谊，还有资源整合的作用。</w:t>
      </w: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使我受益匪浅！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 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——香港铜锣湾集团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侯子剑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在北大标杆地产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总裁班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学习一年有余，收获颇丰，这主要得益于班级课程的特色设置。三大感受：基础课环节的国学课修身养性，塑造人格，使得身心得以些许净化；专业课程设计全面、丰富，行业内实战</w:t>
      </w:r>
      <w:proofErr w:type="gramStart"/>
      <w:r>
        <w:rPr>
          <w:rFonts w:ascii="微软雅黑" w:eastAsia="微软雅黑" w:hAnsi="微软雅黑" w:hint="eastAsia"/>
          <w:kern w:val="2"/>
          <w:sz w:val="21"/>
          <w:szCs w:val="21"/>
        </w:rPr>
        <w:t>型老师</w:t>
      </w:r>
      <w:proofErr w:type="gramEnd"/>
      <w:r>
        <w:rPr>
          <w:rFonts w:ascii="微软雅黑" w:eastAsia="微软雅黑" w:hAnsi="微软雅黑" w:hint="eastAsia"/>
          <w:kern w:val="2"/>
          <w:sz w:val="21"/>
          <w:szCs w:val="21"/>
        </w:rPr>
        <w:t>的授课不但能有效、系统地梳理个人所擅长领域的业务，更能开拓非擅长领域的视野、认知，可谓醍醐灌顶，受益匪浅；课程之外的联谊、企业考察等活动创造机会和同行精英深入交流既丰富了知识，更扩充了人脉。希望我在新的学期能收获更多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，也祝愿我们北大标杆地产总裁班越办越好！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——河南新田集团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</w:t>
      </w:r>
      <w:r>
        <w:rPr>
          <w:rFonts w:ascii="微软雅黑" w:eastAsia="微软雅黑" w:hAnsi="微软雅黑" w:hint="eastAsia"/>
          <w:b/>
          <w:kern w:val="2"/>
          <w:sz w:val="22"/>
        </w:rPr>
        <w:t>陈佳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北大标杆地产总裁班是这么多年以来参加的课程中最有价值的。一是按照房地产开发的全流程设计课程，能够让学员们系统掌握房地产业的知识；二是课程师资力量雄厚，而且更注重实战性；三是整合了北大的综合优势，学员们不仅能够学习房地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专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业知识，还能接受国学等社会科学的综合熏陶；四是课程班级老师敬业、务实、认真，班级活动组织得丰富多彩，学员们有着深入的沟通交流。衷心祝愿北大标杆地产总裁班越办越好，树立行业培训学习的标杆！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  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——山东地平置业有限公司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  </w:t>
      </w:r>
      <w:proofErr w:type="gramStart"/>
      <w:r>
        <w:rPr>
          <w:rFonts w:ascii="微软雅黑" w:eastAsia="微软雅黑" w:hAnsi="微软雅黑" w:hint="eastAsia"/>
          <w:b/>
          <w:kern w:val="2"/>
          <w:sz w:val="22"/>
        </w:rPr>
        <w:t>任鹤</w:t>
      </w:r>
      <w:r>
        <w:rPr>
          <w:rFonts w:ascii="微软雅黑" w:eastAsia="微软雅黑" w:hAnsi="微软雅黑" w:hint="eastAsia"/>
          <w:b/>
          <w:kern w:val="2"/>
          <w:sz w:val="22"/>
        </w:rPr>
        <w:t>年</w:t>
      </w:r>
      <w:proofErr w:type="gramEnd"/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加入北大标杆地产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总裁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班，学习两年有余，感受颇深。地产全流程的学习，使得团队专业能力和系统思维提升，收获了团队成长。同时，在此平台上结识了一批优秀同学，相互交流分享，收获了同窗情谊。希望大家给自己放空感悟的机会，收获课堂</w:t>
      </w:r>
      <w:proofErr w:type="gramStart"/>
      <w:r>
        <w:rPr>
          <w:rFonts w:ascii="微软雅黑" w:eastAsia="微软雅黑" w:hAnsi="微软雅黑" w:hint="eastAsia"/>
          <w:kern w:val="2"/>
          <w:sz w:val="21"/>
          <w:szCs w:val="21"/>
        </w:rPr>
        <w:t>内外双</w:t>
      </w:r>
      <w:proofErr w:type="gramEnd"/>
      <w:r>
        <w:rPr>
          <w:rFonts w:ascii="微软雅黑" w:eastAsia="微软雅黑" w:hAnsi="微软雅黑" w:hint="eastAsia"/>
          <w:kern w:val="2"/>
          <w:sz w:val="21"/>
          <w:szCs w:val="21"/>
        </w:rPr>
        <w:t>丰收，同时感谢教务组辛勤付出</w:t>
      </w: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!  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——京博</w:t>
      </w:r>
      <w:r>
        <w:rPr>
          <w:rFonts w:ascii="微软雅黑" w:eastAsia="微软雅黑" w:hAnsi="微软雅黑" w:hint="eastAsia"/>
          <w:b/>
          <w:kern w:val="2"/>
          <w:sz w:val="22"/>
        </w:rPr>
        <w:t>乐安置业有限公司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焉玉</w:t>
      </w:r>
    </w:p>
    <w:p w:rsidR="00BC4312" w:rsidRDefault="00310EB5">
      <w:pPr>
        <w:widowControl/>
        <w:shd w:val="clear" w:color="auto" w:fill="FFFFFF"/>
        <w:spacing w:beforeLines="50" w:before="156" w:line="36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北大标杆班每次的课程讲的都很有深度，很落地，从标杆地产超前的开发及运营模式到老师们对地产政策的深刻见解，开拓了眼界与思维；高端平台，学习专业，学以致用，结交朋友，不断超越。感谢北大标杆地产班，独特新颖的思路给我们企业发展带来了新契机！</w:t>
      </w:r>
      <w:r>
        <w:rPr>
          <w:rFonts w:ascii="微软雅黑" w:eastAsia="微软雅黑" w:hAnsi="微软雅黑" w:hint="eastAsia"/>
          <w:szCs w:val="21"/>
        </w:rPr>
        <w:t xml:space="preserve">    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0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——河北敬业集团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</w:t>
      </w:r>
      <w:r>
        <w:rPr>
          <w:rFonts w:ascii="微软雅黑" w:eastAsia="微软雅黑" w:hAnsi="微软雅黑" w:hint="eastAsia"/>
          <w:b/>
          <w:kern w:val="2"/>
          <w:sz w:val="22"/>
        </w:rPr>
        <w:t>刘丽</w:t>
      </w:r>
      <w:proofErr w:type="gramStart"/>
      <w:r>
        <w:rPr>
          <w:rFonts w:ascii="微软雅黑" w:eastAsia="微软雅黑" w:hAnsi="微软雅黑" w:hint="eastAsia"/>
          <w:b/>
          <w:kern w:val="2"/>
          <w:sz w:val="22"/>
        </w:rPr>
        <w:t>丽</w:t>
      </w:r>
      <w:proofErr w:type="gramEnd"/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我们是一家以商务地产开发运营为主的大型国有控股公司，公司决定派高管学习地产专业课程，清华、北大中我们选择了北大标杆班，实践证明我们是非常正确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的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！学术型导师针对最新政策、市场趋势及房企行业走向做了详细分析，对我们企业在决策方面有很大帮助；地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产实战导师传授的都是百</w:t>
      </w:r>
      <w:proofErr w:type="gramStart"/>
      <w:r>
        <w:rPr>
          <w:rFonts w:ascii="微软雅黑" w:eastAsia="微软雅黑" w:hAnsi="微软雅黑" w:hint="eastAsia"/>
          <w:kern w:val="2"/>
          <w:sz w:val="21"/>
          <w:szCs w:val="21"/>
        </w:rPr>
        <w:t>战总结</w:t>
      </w:r>
      <w:proofErr w:type="gramEnd"/>
      <w:r>
        <w:rPr>
          <w:rFonts w:ascii="微软雅黑" w:eastAsia="微软雅黑" w:hAnsi="微软雅黑" w:hint="eastAsia"/>
          <w:kern w:val="2"/>
          <w:sz w:val="21"/>
          <w:szCs w:val="21"/>
        </w:rPr>
        <w:t>出来的经验，实操性特别强，感谢北大标杆班。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—金融街控股股份有限公司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钟华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lastRenderedPageBreak/>
        <w:t>有了这次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北大标杆地产总裁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研修班的学习经历，我坚信，将来的事业和人生必定有一个更高更好的发展！参加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北大标杆地产总裁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研修班学习，是人生一个无悔的选择！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</w:t>
      </w:r>
      <w:proofErr w:type="gramStart"/>
      <w:r>
        <w:rPr>
          <w:rFonts w:ascii="微软雅黑" w:eastAsia="微软雅黑" w:hAnsi="微软雅黑" w:hint="eastAsia"/>
          <w:b/>
          <w:kern w:val="2"/>
          <w:sz w:val="22"/>
        </w:rPr>
        <w:t>山煤集团</w:t>
      </w:r>
      <w:proofErr w:type="gramEnd"/>
      <w:r>
        <w:rPr>
          <w:rFonts w:ascii="微软雅黑" w:eastAsia="微软雅黑" w:hAnsi="微软雅黑" w:hint="eastAsia"/>
          <w:b/>
          <w:kern w:val="2"/>
          <w:sz w:val="22"/>
        </w:rPr>
        <w:t>大同富利达房地产开发有限公司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</w:t>
      </w:r>
      <w:r>
        <w:rPr>
          <w:rFonts w:ascii="微软雅黑" w:eastAsia="微软雅黑" w:hAnsi="微软雅黑" w:hint="eastAsia"/>
          <w:b/>
          <w:kern w:val="2"/>
          <w:sz w:val="22"/>
        </w:rPr>
        <w:t>张庆峰</w:t>
      </w:r>
    </w:p>
    <w:p w:rsidR="00BC4312" w:rsidRDefault="00310EB5">
      <w:pPr>
        <w:widowControl/>
        <w:shd w:val="clear" w:color="auto" w:fill="FFFFFF"/>
        <w:spacing w:beforeLines="50" w:before="156" w:line="36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房地产还能干多久？房地产行业发展形势怎么样？未来的机会在哪里？……带着这些问题，经过认真的比选，我加入了北大标杆地产</w:t>
      </w:r>
      <w:r>
        <w:rPr>
          <w:rFonts w:ascii="微软雅黑" w:eastAsia="微软雅黑" w:hAnsi="微软雅黑" w:hint="eastAsia"/>
          <w:szCs w:val="21"/>
        </w:rPr>
        <w:t>总裁</w:t>
      </w:r>
      <w:r>
        <w:rPr>
          <w:rFonts w:ascii="微软雅黑" w:eastAsia="微软雅黑" w:hAnsi="微软雅黑" w:hint="eastAsia"/>
          <w:szCs w:val="21"/>
        </w:rPr>
        <w:t>班。</w:t>
      </w:r>
    </w:p>
    <w:p w:rsidR="00BC4312" w:rsidRDefault="00310EB5">
      <w:pPr>
        <w:widowControl/>
        <w:shd w:val="clear" w:color="auto" w:fill="FFFFFF"/>
        <w:spacing w:beforeLines="50" w:before="156" w:line="36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通过近一年的学习，最直接的感受是这里的师资强大，权威性高，注重理论与实践相结合，</w:t>
      </w:r>
      <w:r>
        <w:rPr>
          <w:rFonts w:ascii="微软雅黑" w:eastAsia="微软雅黑" w:hAnsi="微软雅黑" w:hint="eastAsia"/>
          <w:szCs w:val="21"/>
        </w:rPr>
        <w:t>实战性强。在这里我听到了标杆房企的经验分享，听到了政府智囊的政策解读，领略了北大名师的大家风采，接受了百年北大的深厚文化底蕴的</w:t>
      </w:r>
      <w:proofErr w:type="gramStart"/>
      <w:r>
        <w:rPr>
          <w:rFonts w:ascii="微软雅黑" w:eastAsia="微软雅黑" w:hAnsi="微软雅黑" w:hint="eastAsia"/>
          <w:szCs w:val="21"/>
        </w:rPr>
        <w:t>薰陶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现在想来，庆幸当初做的这个正确决定，</w:t>
      </w:r>
      <w:proofErr w:type="gramStart"/>
      <w:r>
        <w:rPr>
          <w:rFonts w:ascii="微软雅黑" w:eastAsia="微软雅黑" w:hAnsi="微软雅黑" w:hint="eastAsia"/>
          <w:szCs w:val="21"/>
        </w:rPr>
        <w:t>感谢高景亚太</w:t>
      </w:r>
      <w:proofErr w:type="gramEnd"/>
      <w:r>
        <w:rPr>
          <w:rFonts w:ascii="微软雅黑" w:eastAsia="微软雅黑" w:hAnsi="微软雅黑" w:hint="eastAsia"/>
          <w:szCs w:val="21"/>
        </w:rPr>
        <w:t>为我们搭建了这么好的学习和整合资源的平台。</w:t>
      </w:r>
      <w:r>
        <w:rPr>
          <w:rFonts w:ascii="微软雅黑" w:eastAsia="微软雅黑" w:hAnsi="微软雅黑" w:hint="eastAsia"/>
          <w:szCs w:val="21"/>
        </w:rPr>
        <w:t xml:space="preserve">    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0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——中铁集团某地产集团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</w:t>
      </w:r>
      <w:r>
        <w:rPr>
          <w:rFonts w:ascii="微软雅黑" w:eastAsia="微软雅黑" w:hAnsi="微软雅黑" w:hint="eastAsia"/>
          <w:b/>
          <w:kern w:val="2"/>
          <w:sz w:val="22"/>
        </w:rPr>
        <w:t>李斌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来到北大标杆地产班学习，感觉到每一堂课都是在享受和成长中度过。北大深厚的人文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底蕴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，让人宁静致远；课程既有宏观战略引导，也兼顾实操性及落地性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; 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授课老师既有学术渊博的教授，更有业界大</w:t>
      </w:r>
      <w:proofErr w:type="gramStart"/>
      <w:r>
        <w:rPr>
          <w:rFonts w:ascii="微软雅黑" w:eastAsia="微软雅黑" w:hAnsi="微软雅黑" w:hint="eastAsia"/>
          <w:kern w:val="2"/>
          <w:sz w:val="21"/>
          <w:szCs w:val="21"/>
        </w:rPr>
        <w:t>咖</w:t>
      </w:r>
      <w:proofErr w:type="gramEnd"/>
      <w:r>
        <w:rPr>
          <w:rFonts w:ascii="微软雅黑" w:eastAsia="微软雅黑" w:hAnsi="微软雅黑" w:hint="eastAsia"/>
          <w:kern w:val="2"/>
          <w:sz w:val="21"/>
          <w:szCs w:val="21"/>
        </w:rPr>
        <w:t>，为我们分享了在开发各环节深入思考及长期沉淀的知识和智慧，为我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在今后的工作取得持续成功打下坚实基础。感谢北大标杆地产</w:t>
      </w:r>
      <w:proofErr w:type="gramStart"/>
      <w:r>
        <w:rPr>
          <w:rFonts w:ascii="微软雅黑" w:eastAsia="微软雅黑" w:hAnsi="微软雅黑" w:hint="eastAsia"/>
          <w:kern w:val="2"/>
          <w:sz w:val="21"/>
          <w:szCs w:val="21"/>
        </w:rPr>
        <w:t>总裁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班给我们</w:t>
      </w:r>
      <w:proofErr w:type="gramEnd"/>
      <w:r>
        <w:rPr>
          <w:rFonts w:ascii="微软雅黑" w:eastAsia="微软雅黑" w:hAnsi="微软雅黑" w:hint="eastAsia"/>
          <w:kern w:val="2"/>
          <w:sz w:val="21"/>
          <w:szCs w:val="21"/>
        </w:rPr>
        <w:t>提供这么好的学习提升机会！更要感谢各位老师的辛勤付出！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—鞍钢集团合谊地产</w:t>
      </w:r>
      <w:r>
        <w:rPr>
          <w:rFonts w:ascii="微软雅黑" w:eastAsia="微软雅黑" w:hAnsi="微软雅黑" w:hint="eastAsia"/>
          <w:b/>
          <w:kern w:val="2"/>
          <w:sz w:val="22"/>
        </w:rPr>
        <w:t>(</w:t>
      </w:r>
      <w:r>
        <w:rPr>
          <w:rFonts w:ascii="微软雅黑" w:eastAsia="微软雅黑" w:hAnsi="微软雅黑" w:hint="eastAsia"/>
          <w:b/>
          <w:kern w:val="2"/>
          <w:sz w:val="22"/>
        </w:rPr>
        <w:t>集团</w:t>
      </w:r>
      <w:r>
        <w:rPr>
          <w:rFonts w:ascii="微软雅黑" w:eastAsia="微软雅黑" w:hAnsi="微软雅黑" w:hint="eastAsia"/>
          <w:b/>
          <w:kern w:val="2"/>
          <w:sz w:val="22"/>
        </w:rPr>
        <w:t>)</w:t>
      </w:r>
      <w:r>
        <w:rPr>
          <w:rFonts w:ascii="微软雅黑" w:eastAsia="微软雅黑" w:hAnsi="微软雅黑" w:hint="eastAsia"/>
          <w:b/>
          <w:kern w:val="2"/>
          <w:sz w:val="22"/>
        </w:rPr>
        <w:t>公司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徐涛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公司决定派高管学习地产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课程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，三所大学中我们选择了北大标杆班，实践证明我们的决定是非常正确滴！一是班级学习氛围好，组织极有特色</w:t>
      </w: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; 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二是课程所选择安排的老师很好，我们受益良多</w:t>
      </w: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; 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三是学习中结交了近百名优秀的同学，互相学习相互启迪。相信这两年时间我们一定收获满满！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—山东世纪泰华集团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  </w:t>
      </w:r>
      <w:r>
        <w:rPr>
          <w:rFonts w:ascii="微软雅黑" w:eastAsia="微软雅黑" w:hAnsi="微软雅黑" w:hint="eastAsia"/>
          <w:b/>
          <w:kern w:val="2"/>
          <w:sz w:val="22"/>
        </w:rPr>
        <w:t>王亮行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我是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2018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年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3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月加入北大标杆地产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总裁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6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班这个大家庭。当时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选择很多，最终被精细、专业、全面的标杆课程体系吸引。转眼就要结业了，回顾这一年，收获颇丰：首先在学习方面，不管是对于房地产宏观趋势还是项目实操，都有了一个科学系统的认识。其次，在空杯、尊重、正能量的氛围中认识了很多优秀、豁达、真诚的同学，大家真心交流，相互支持。也多了很多资源共享、合作共赢的机会。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再次真诚感谢标杆地产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总裁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班，一年同学，终生友谊！</w:t>
      </w:r>
    </w:p>
    <w:p w:rsidR="00BC4312" w:rsidRDefault="00310EB5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—海南青龙房地产开发有限公司</w:t>
      </w:r>
      <w:r>
        <w:rPr>
          <w:rFonts w:ascii="微软雅黑" w:eastAsia="微软雅黑" w:hAnsi="微软雅黑" w:hint="eastAsia"/>
          <w:b/>
          <w:kern w:val="2"/>
          <w:sz w:val="22"/>
        </w:rPr>
        <w:t xml:space="preserve"> </w:t>
      </w:r>
      <w:r>
        <w:rPr>
          <w:rFonts w:ascii="微软雅黑" w:eastAsia="微软雅黑" w:hAnsi="微软雅黑" w:hint="eastAsia"/>
          <w:b/>
          <w:kern w:val="2"/>
          <w:sz w:val="22"/>
        </w:rPr>
        <w:t>钟巍</w:t>
      </w:r>
    </w:p>
    <w:p w:rsidR="00BC4312" w:rsidRDefault="00BC4312">
      <w:pPr>
        <w:pStyle w:val="ab"/>
        <w:widowControl/>
        <w:shd w:val="clear" w:color="auto" w:fill="FFFFFF"/>
        <w:spacing w:beforeLines="50" w:before="156" w:beforeAutospacing="0" w:afterAutospacing="0" w:line="360" w:lineRule="exact"/>
        <w:ind w:firstLineChars="200" w:firstLine="440"/>
        <w:rPr>
          <w:rFonts w:ascii="微软雅黑" w:eastAsia="微软雅黑" w:hAnsi="微软雅黑"/>
          <w:b/>
          <w:kern w:val="2"/>
          <w:sz w:val="22"/>
        </w:rPr>
      </w:pPr>
    </w:p>
    <w:p w:rsidR="00BC4312" w:rsidRDefault="00BC4312">
      <w:pPr>
        <w:spacing w:line="360" w:lineRule="exact"/>
        <w:rPr>
          <w:rFonts w:ascii="微软雅黑" w:eastAsia="微软雅黑" w:hAnsi="微软雅黑"/>
          <w:szCs w:val="21"/>
        </w:rPr>
      </w:pPr>
    </w:p>
    <w:sectPr w:rsidR="00BC4312">
      <w:headerReference w:type="default" r:id="rId16"/>
      <w:headerReference w:type="first" r:id="rId17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EB5" w:rsidRDefault="00310EB5">
      <w:r>
        <w:separator/>
      </w:r>
    </w:p>
  </w:endnote>
  <w:endnote w:type="continuationSeparator" w:id="0">
    <w:p w:rsidR="00310EB5" w:rsidRDefault="0031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EB5" w:rsidRDefault="00310EB5">
      <w:r>
        <w:separator/>
      </w:r>
    </w:p>
  </w:footnote>
  <w:footnote w:type="continuationSeparator" w:id="0">
    <w:p w:rsidR="00310EB5" w:rsidRDefault="00310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312" w:rsidRDefault="00310EB5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-540385</wp:posOffset>
          </wp:positionV>
          <wp:extent cx="7587615" cy="810895"/>
          <wp:effectExtent l="0" t="0" r="0" b="8255"/>
          <wp:wrapThrough wrapText="bothSides">
            <wp:wrapPolygon edited="0">
              <wp:start x="0" y="0"/>
              <wp:lineTo x="0" y="21312"/>
              <wp:lineTo x="21530" y="21312"/>
              <wp:lineTo x="21530" y="0"/>
              <wp:lineTo x="0" y="0"/>
            </wp:wrapPolygon>
          </wp:wrapThrough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312" w:rsidRDefault="00BC4312">
    <w:pPr>
      <w:pStyle w:val="a9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995E9B"/>
    <w:multiLevelType w:val="multilevel"/>
    <w:tmpl w:val="5A995E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6E664D8"/>
    <w:multiLevelType w:val="multilevel"/>
    <w:tmpl w:val="66E664D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7216"/>
    <w:rsid w:val="00000C8C"/>
    <w:rsid w:val="00001417"/>
    <w:rsid w:val="00042F29"/>
    <w:rsid w:val="000610F4"/>
    <w:rsid w:val="0006461B"/>
    <w:rsid w:val="000704A0"/>
    <w:rsid w:val="000B08DF"/>
    <w:rsid w:val="000B3DE5"/>
    <w:rsid w:val="00101428"/>
    <w:rsid w:val="00121CA0"/>
    <w:rsid w:val="00130853"/>
    <w:rsid w:val="001474D4"/>
    <w:rsid w:val="00175D63"/>
    <w:rsid w:val="00181799"/>
    <w:rsid w:val="00190C6A"/>
    <w:rsid w:val="00197302"/>
    <w:rsid w:val="001C6F77"/>
    <w:rsid w:val="001E08F2"/>
    <w:rsid w:val="001E1C7F"/>
    <w:rsid w:val="001E5783"/>
    <w:rsid w:val="001F37A0"/>
    <w:rsid w:val="001F5370"/>
    <w:rsid w:val="0020323E"/>
    <w:rsid w:val="00221782"/>
    <w:rsid w:val="00232F03"/>
    <w:rsid w:val="00235964"/>
    <w:rsid w:val="00266923"/>
    <w:rsid w:val="002670E5"/>
    <w:rsid w:val="002671B4"/>
    <w:rsid w:val="00270D8C"/>
    <w:rsid w:val="002865FC"/>
    <w:rsid w:val="002936E9"/>
    <w:rsid w:val="00293F4B"/>
    <w:rsid w:val="002951E2"/>
    <w:rsid w:val="002A3128"/>
    <w:rsid w:val="002C1BDE"/>
    <w:rsid w:val="002C47A8"/>
    <w:rsid w:val="002D709A"/>
    <w:rsid w:val="002E52B3"/>
    <w:rsid w:val="002F07AD"/>
    <w:rsid w:val="003007DB"/>
    <w:rsid w:val="003040BA"/>
    <w:rsid w:val="0031043A"/>
    <w:rsid w:val="00310EB5"/>
    <w:rsid w:val="0032112B"/>
    <w:rsid w:val="00325D83"/>
    <w:rsid w:val="0033010A"/>
    <w:rsid w:val="00350F4D"/>
    <w:rsid w:val="00356C7C"/>
    <w:rsid w:val="00375DF9"/>
    <w:rsid w:val="00384D26"/>
    <w:rsid w:val="00386E58"/>
    <w:rsid w:val="00392C4A"/>
    <w:rsid w:val="003A0741"/>
    <w:rsid w:val="003A35E1"/>
    <w:rsid w:val="003A374A"/>
    <w:rsid w:val="003C268A"/>
    <w:rsid w:val="003C2D0D"/>
    <w:rsid w:val="003D14B7"/>
    <w:rsid w:val="00422C21"/>
    <w:rsid w:val="004236FB"/>
    <w:rsid w:val="00424982"/>
    <w:rsid w:val="00426518"/>
    <w:rsid w:val="00426C2D"/>
    <w:rsid w:val="00443DB4"/>
    <w:rsid w:val="00444D05"/>
    <w:rsid w:val="004465EC"/>
    <w:rsid w:val="00461375"/>
    <w:rsid w:val="004661E6"/>
    <w:rsid w:val="004711D3"/>
    <w:rsid w:val="004724AB"/>
    <w:rsid w:val="00475423"/>
    <w:rsid w:val="00483C43"/>
    <w:rsid w:val="00492B6F"/>
    <w:rsid w:val="00494DF1"/>
    <w:rsid w:val="004B204F"/>
    <w:rsid w:val="004B27EA"/>
    <w:rsid w:val="004B51F5"/>
    <w:rsid w:val="004C7BA4"/>
    <w:rsid w:val="004D64F0"/>
    <w:rsid w:val="004E2021"/>
    <w:rsid w:val="004E36BD"/>
    <w:rsid w:val="004E707A"/>
    <w:rsid w:val="005002D7"/>
    <w:rsid w:val="00503674"/>
    <w:rsid w:val="00504519"/>
    <w:rsid w:val="005070CE"/>
    <w:rsid w:val="0051522B"/>
    <w:rsid w:val="00516285"/>
    <w:rsid w:val="005361A2"/>
    <w:rsid w:val="00542466"/>
    <w:rsid w:val="005531A2"/>
    <w:rsid w:val="00553F45"/>
    <w:rsid w:val="00573455"/>
    <w:rsid w:val="0057660E"/>
    <w:rsid w:val="00577C3A"/>
    <w:rsid w:val="005A3658"/>
    <w:rsid w:val="005B0E36"/>
    <w:rsid w:val="005C053A"/>
    <w:rsid w:val="005C5EAC"/>
    <w:rsid w:val="005D0D1D"/>
    <w:rsid w:val="005D37D3"/>
    <w:rsid w:val="005E0CF9"/>
    <w:rsid w:val="00605FDB"/>
    <w:rsid w:val="00651514"/>
    <w:rsid w:val="00663378"/>
    <w:rsid w:val="00671694"/>
    <w:rsid w:val="006A26F4"/>
    <w:rsid w:val="006B4E87"/>
    <w:rsid w:val="006B77F6"/>
    <w:rsid w:val="006D3DC4"/>
    <w:rsid w:val="006F045D"/>
    <w:rsid w:val="006F0877"/>
    <w:rsid w:val="006F521B"/>
    <w:rsid w:val="00702729"/>
    <w:rsid w:val="00731A89"/>
    <w:rsid w:val="0074679B"/>
    <w:rsid w:val="00755E05"/>
    <w:rsid w:val="00783C34"/>
    <w:rsid w:val="007C1F33"/>
    <w:rsid w:val="007E11F6"/>
    <w:rsid w:val="007E7874"/>
    <w:rsid w:val="007E7C5F"/>
    <w:rsid w:val="007F47C1"/>
    <w:rsid w:val="008057E0"/>
    <w:rsid w:val="008118A2"/>
    <w:rsid w:val="00826342"/>
    <w:rsid w:val="00843635"/>
    <w:rsid w:val="00844A10"/>
    <w:rsid w:val="008A0F18"/>
    <w:rsid w:val="008C3E2B"/>
    <w:rsid w:val="008D62E9"/>
    <w:rsid w:val="0090569F"/>
    <w:rsid w:val="00907216"/>
    <w:rsid w:val="00913DEF"/>
    <w:rsid w:val="00915F69"/>
    <w:rsid w:val="00924038"/>
    <w:rsid w:val="0093339A"/>
    <w:rsid w:val="00946283"/>
    <w:rsid w:val="00956D43"/>
    <w:rsid w:val="0096085F"/>
    <w:rsid w:val="00962E2B"/>
    <w:rsid w:val="00973F53"/>
    <w:rsid w:val="00995C97"/>
    <w:rsid w:val="00997D42"/>
    <w:rsid w:val="009B4225"/>
    <w:rsid w:val="009D0B29"/>
    <w:rsid w:val="009D65DA"/>
    <w:rsid w:val="009E62EA"/>
    <w:rsid w:val="00A27706"/>
    <w:rsid w:val="00A40855"/>
    <w:rsid w:val="00A46ED9"/>
    <w:rsid w:val="00A54980"/>
    <w:rsid w:val="00A575A1"/>
    <w:rsid w:val="00A674DF"/>
    <w:rsid w:val="00A7032A"/>
    <w:rsid w:val="00A84742"/>
    <w:rsid w:val="00A97756"/>
    <w:rsid w:val="00A97B4A"/>
    <w:rsid w:val="00A97BDA"/>
    <w:rsid w:val="00AA1E89"/>
    <w:rsid w:val="00AA5346"/>
    <w:rsid w:val="00AC0C33"/>
    <w:rsid w:val="00AF3B2E"/>
    <w:rsid w:val="00B035B8"/>
    <w:rsid w:val="00B072B1"/>
    <w:rsid w:val="00B138F7"/>
    <w:rsid w:val="00B26749"/>
    <w:rsid w:val="00B61AF3"/>
    <w:rsid w:val="00B61C27"/>
    <w:rsid w:val="00B6666C"/>
    <w:rsid w:val="00B879C4"/>
    <w:rsid w:val="00B87CFA"/>
    <w:rsid w:val="00B9321B"/>
    <w:rsid w:val="00B937DB"/>
    <w:rsid w:val="00B93D1B"/>
    <w:rsid w:val="00BB14A1"/>
    <w:rsid w:val="00BC4312"/>
    <w:rsid w:val="00BD28E6"/>
    <w:rsid w:val="00BD3700"/>
    <w:rsid w:val="00BE4FCC"/>
    <w:rsid w:val="00BE66A2"/>
    <w:rsid w:val="00C238DF"/>
    <w:rsid w:val="00C33478"/>
    <w:rsid w:val="00C40F0C"/>
    <w:rsid w:val="00C465B8"/>
    <w:rsid w:val="00C5716D"/>
    <w:rsid w:val="00C70E8D"/>
    <w:rsid w:val="00C714EA"/>
    <w:rsid w:val="00C72B27"/>
    <w:rsid w:val="00C87666"/>
    <w:rsid w:val="00C9551B"/>
    <w:rsid w:val="00CA2670"/>
    <w:rsid w:val="00CA339F"/>
    <w:rsid w:val="00CA4224"/>
    <w:rsid w:val="00D10564"/>
    <w:rsid w:val="00D23292"/>
    <w:rsid w:val="00D36005"/>
    <w:rsid w:val="00D37714"/>
    <w:rsid w:val="00D63F5E"/>
    <w:rsid w:val="00D77955"/>
    <w:rsid w:val="00D824B6"/>
    <w:rsid w:val="00D834B0"/>
    <w:rsid w:val="00D83839"/>
    <w:rsid w:val="00DC073B"/>
    <w:rsid w:val="00DC2880"/>
    <w:rsid w:val="00DD647F"/>
    <w:rsid w:val="00DF6FAA"/>
    <w:rsid w:val="00E00989"/>
    <w:rsid w:val="00E2096F"/>
    <w:rsid w:val="00E607BB"/>
    <w:rsid w:val="00E716FA"/>
    <w:rsid w:val="00E7582A"/>
    <w:rsid w:val="00E75DE6"/>
    <w:rsid w:val="00E847B4"/>
    <w:rsid w:val="00E85925"/>
    <w:rsid w:val="00EE1638"/>
    <w:rsid w:val="00EF5C1D"/>
    <w:rsid w:val="00F00892"/>
    <w:rsid w:val="00F03AA8"/>
    <w:rsid w:val="00F06088"/>
    <w:rsid w:val="00F14AAD"/>
    <w:rsid w:val="00F27CB5"/>
    <w:rsid w:val="00F3525E"/>
    <w:rsid w:val="00F4619F"/>
    <w:rsid w:val="00F47AF8"/>
    <w:rsid w:val="00F57480"/>
    <w:rsid w:val="00F75ACE"/>
    <w:rsid w:val="00F90042"/>
    <w:rsid w:val="00F97FC6"/>
    <w:rsid w:val="00FB7F49"/>
    <w:rsid w:val="00FC593C"/>
    <w:rsid w:val="00FC6552"/>
    <w:rsid w:val="00FD2363"/>
    <w:rsid w:val="00FD3B4A"/>
    <w:rsid w:val="0E585675"/>
    <w:rsid w:val="149F63F7"/>
    <w:rsid w:val="19F667DB"/>
    <w:rsid w:val="1DFF0982"/>
    <w:rsid w:val="1EAD18BF"/>
    <w:rsid w:val="2A6F7E48"/>
    <w:rsid w:val="34883076"/>
    <w:rsid w:val="3ECF4116"/>
    <w:rsid w:val="48E66F82"/>
    <w:rsid w:val="4910265D"/>
    <w:rsid w:val="494319B0"/>
    <w:rsid w:val="53B83731"/>
    <w:rsid w:val="591713D9"/>
    <w:rsid w:val="66FC73A8"/>
    <w:rsid w:val="682B3AD5"/>
    <w:rsid w:val="725F0AAA"/>
    <w:rsid w:val="7491038F"/>
    <w:rsid w:val="75F25BB0"/>
    <w:rsid w:val="77010A6B"/>
    <w:rsid w:val="7C7B52C6"/>
    <w:rsid w:val="7F00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B5E7EBE"/>
  <w15:docId w15:val="{722E7635-E1DF-483C-88B8-22B459EA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Calibri" w:eastAsia="宋体" w:hAnsi="Calibri" w:cs="Times New Roman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="Calibri" w:eastAsia="宋体" w:hAnsi="Calibri" w:cs="Times New Roman"/>
      <w:b/>
      <w:bCs/>
    </w:rPr>
  </w:style>
  <w:style w:type="character" w:customStyle="1" w:styleId="aa">
    <w:name w:val="页眉 字符"/>
    <w:basedOn w:val="a0"/>
    <w:link w:val="a9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styleId="af2">
    <w:name w:val="Placeholder Text"/>
    <w:basedOn w:val="a0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4864AD-4412-4B40-851E-232187F9D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1113</Words>
  <Characters>6347</Characters>
  <Application>Microsoft Office Word</Application>
  <DocSecurity>0</DocSecurity>
  <Lines>52</Lines>
  <Paragraphs>14</Paragraphs>
  <ScaleCrop>false</ScaleCrop>
  <Company>china</Company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2355259477@qq.com</dc:creator>
  <cp:lastModifiedBy>Mr.zhang</cp:lastModifiedBy>
  <cp:revision>20</cp:revision>
  <cp:lastPrinted>2019-02-16T11:15:00Z</cp:lastPrinted>
  <dcterms:created xsi:type="dcterms:W3CDTF">2018-03-23T03:29:00Z</dcterms:created>
  <dcterms:modified xsi:type="dcterms:W3CDTF">2019-03-12T13:03:00Z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2052-11.1.0.8415</vt:lpwstr>
  </property>
</Properties>
</file>